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B8C" w:rsidRPr="00823B8C" w:rsidRDefault="00823B8C" w:rsidP="00BA318E">
      <w:pPr>
        <w:spacing w:after="0" w:line="240" w:lineRule="auto"/>
        <w:jc w:val="right"/>
        <w:rPr>
          <w:rFonts w:ascii="Arial" w:hAnsi="Arial" w:cs="Arial"/>
          <w:sz w:val="20"/>
          <w:szCs w:val="26"/>
        </w:rPr>
      </w:pPr>
      <w:bookmarkStart w:id="0" w:name="_GoBack"/>
      <w:bookmarkEnd w:id="0"/>
      <w:r w:rsidRPr="00823B8C">
        <w:rPr>
          <w:rFonts w:ascii="Arial" w:hAnsi="Arial" w:cs="Arial"/>
          <w:sz w:val="20"/>
          <w:szCs w:val="26"/>
        </w:rPr>
        <w:t>Приложение 0.1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60"/>
        <w:gridCol w:w="2551"/>
        <w:gridCol w:w="2835"/>
        <w:gridCol w:w="2682"/>
      </w:tblGrid>
      <w:tr w:rsidR="00BA318E" w:rsidTr="00CF5D10">
        <w:tc>
          <w:tcPr>
            <w:tcW w:w="6946" w:type="dxa"/>
            <w:gridSpan w:val="3"/>
            <w:tcBorders>
              <w:top w:val="nil"/>
              <w:left w:val="nil"/>
              <w:bottom w:val="nil"/>
            </w:tcBorders>
          </w:tcPr>
          <w:p w:rsidR="00BA318E" w:rsidRDefault="00BA318E" w:rsidP="00CF5D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598E084E" wp14:editId="38E174B9">
                  <wp:extent cx="1800225" cy="219075"/>
                  <wp:effectExtent l="0" t="0" r="9525" b="9525"/>
                  <wp:docPr id="1" name="Рисунок 1" descr="СОГАЗ-Жизн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ГАЗ-Жизн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BA318E" w:rsidRPr="000B54F9" w:rsidRDefault="00BA318E" w:rsidP="00CF5D10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0B54F9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Ключевой информационный документ</w:t>
            </w:r>
          </w:p>
          <w:p w:rsidR="00BA318E" w:rsidRPr="000B54F9" w:rsidRDefault="00BA318E" w:rsidP="00CF5D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0B54F9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об условиях договора добровольного страхования</w:t>
            </w:r>
          </w:p>
          <w:p w:rsidR="00BA318E" w:rsidRPr="000B54F9" w:rsidRDefault="00BA318E" w:rsidP="00CF5D10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0B54F9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№ ___________________ от __.__.____ г., заключенного по программе страхования «ПРОФЕССИОНАЛЬНАЯ ЗАЩ</w:t>
            </w:r>
            <w:r w:rsidRPr="000B54F9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И</w:t>
            </w:r>
            <w:r w:rsidRPr="000B54F9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ТА»,  </w:t>
            </w:r>
          </w:p>
          <w:p w:rsidR="00BA318E" w:rsidRDefault="00BA318E" w:rsidP="00BA318E">
            <w:pPr>
              <w:jc w:val="center"/>
            </w:pP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подготовлен на основании Полисных условий страхования жи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з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ни и здоровья на случай профессиональной непригодности «ПРОФЕССИОНАЛЬНАЯ ЗАЩИТА» (далее – Полисные усл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вия)</w:t>
            </w: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:rsidR="00BA318E" w:rsidRDefault="00BA318E" w:rsidP="00CF5D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8725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QR-код</w:t>
            </w:r>
          </w:p>
          <w:p w:rsidR="00BA318E" w:rsidRDefault="00BA318E" w:rsidP="00CF5D10">
            <w:pPr>
              <w:jc w:val="center"/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18"/>
                <w:szCs w:val="24"/>
                <w:lang w:eastAsia="ru-RU"/>
              </w:rPr>
            </w:pPr>
            <w:r w:rsidRPr="006C0DBE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18"/>
                <w:szCs w:val="24"/>
                <w:lang w:eastAsia="ru-RU"/>
              </w:rPr>
              <w:t>(штриховой код содержит а</w:t>
            </w:r>
            <w:r w:rsidRPr="006C0DBE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18"/>
                <w:szCs w:val="24"/>
                <w:lang w:eastAsia="ru-RU"/>
              </w:rPr>
              <w:t>д</w:t>
            </w:r>
            <w:r w:rsidRPr="006C0DBE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18"/>
                <w:szCs w:val="24"/>
                <w:lang w:eastAsia="ru-RU"/>
              </w:rPr>
              <w:t>рес страницы сайта страховщ</w:t>
            </w:r>
            <w:r w:rsidRPr="006C0DBE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18"/>
                <w:szCs w:val="24"/>
                <w:lang w:eastAsia="ru-RU"/>
              </w:rPr>
              <w:t>и</w:t>
            </w:r>
            <w:r w:rsidRPr="006C0DBE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18"/>
                <w:szCs w:val="24"/>
                <w:lang w:eastAsia="ru-RU"/>
              </w:rPr>
              <w:t xml:space="preserve">ка для прямого доступа к </w:t>
            </w:r>
            <w:r w:rsidR="005044A7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18"/>
                <w:szCs w:val="24"/>
                <w:lang w:eastAsia="ru-RU"/>
              </w:rPr>
              <w:t>п</w:t>
            </w:r>
            <w:r w:rsidR="005044A7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18"/>
                <w:szCs w:val="24"/>
                <w:lang w:eastAsia="ru-RU"/>
              </w:rPr>
              <w:t>о</w:t>
            </w:r>
            <w:r w:rsidR="005044A7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18"/>
                <w:szCs w:val="24"/>
                <w:lang w:eastAsia="ru-RU"/>
              </w:rPr>
              <w:t>лисным условиям</w:t>
            </w:r>
            <w:r w:rsidRPr="006C0DBE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18"/>
                <w:szCs w:val="24"/>
                <w:lang w:eastAsia="ru-RU"/>
              </w:rPr>
              <w:t xml:space="preserve"> добровол</w:t>
            </w:r>
            <w:r w:rsidRPr="006C0DBE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18"/>
                <w:szCs w:val="24"/>
                <w:lang w:eastAsia="ru-RU"/>
              </w:rPr>
              <w:t>ь</w:t>
            </w:r>
            <w:r w:rsidRPr="006C0DBE"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  <w:sz w:val="18"/>
                <w:szCs w:val="24"/>
                <w:lang w:eastAsia="ru-RU"/>
              </w:rPr>
              <w:t>ного страхования, на основании которых подготовлен данный ключевой информационный документ)</w:t>
            </w:r>
          </w:p>
          <w:p w:rsidR="00BA318E" w:rsidRDefault="00BA318E" w:rsidP="00BA318E">
            <w:r w:rsidRPr="0029728B">
              <w:rPr>
                <w:rFonts w:ascii="Times New Roman" w:eastAsia="Times New Roman" w:hAnsi="Times New Roman" w:cs="Times New Roman"/>
                <w:bCs/>
                <w:color w:val="7030A0"/>
                <w:sz w:val="18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7030A0"/>
                <w:sz w:val="18"/>
                <w:szCs w:val="24"/>
                <w:lang w:eastAsia="ru-RU"/>
              </w:rPr>
              <w:t>олисные условия</w:t>
            </w:r>
            <w:r w:rsidRPr="0029728B">
              <w:rPr>
                <w:rFonts w:ascii="Times New Roman" w:eastAsia="Times New Roman" w:hAnsi="Times New Roman" w:cs="Times New Roman"/>
                <w:bCs/>
                <w:color w:val="7030A0"/>
                <w:sz w:val="18"/>
                <w:szCs w:val="24"/>
                <w:lang w:eastAsia="ru-RU"/>
              </w:rPr>
              <w:t xml:space="preserve"> на сайте Страховщика:</w:t>
            </w:r>
            <w:r w:rsidRPr="0029728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</w:t>
            </w:r>
            <w:r w:rsidRPr="00E431F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24"/>
                <w:lang w:eastAsia="ru-RU"/>
              </w:rPr>
              <w:t>&lt;ссылка &gt;</w:t>
            </w:r>
          </w:p>
        </w:tc>
      </w:tr>
      <w:tr w:rsidR="00BA318E" w:rsidRPr="00B563C3" w:rsidTr="00CF5D10">
        <w:trPr>
          <w:trHeight w:val="170"/>
        </w:trPr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8E" w:rsidRPr="00B563C3" w:rsidRDefault="00BA318E" w:rsidP="00CF5D1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2" w:type="dxa"/>
            <w:tcBorders>
              <w:left w:val="nil"/>
              <w:bottom w:val="single" w:sz="4" w:space="0" w:color="auto"/>
              <w:right w:val="nil"/>
            </w:tcBorders>
          </w:tcPr>
          <w:p w:rsidR="00BA318E" w:rsidRPr="00B563C3" w:rsidRDefault="00BA318E" w:rsidP="00CF5D1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BA318E" w:rsidRPr="00B563C3" w:rsidTr="00CF5D10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318E" w:rsidRPr="000B54F9" w:rsidRDefault="00BA318E" w:rsidP="00CF5D10">
            <w:pPr>
              <w:rPr>
                <w:rFonts w:ascii="Times New Roman" w:hAnsi="Times New Roman" w:cs="Times New Roman"/>
                <w:color w:val="7030A0"/>
              </w:rPr>
            </w:pPr>
            <w:r w:rsidRPr="000B54F9"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  <w:t>Страховщик:</w:t>
            </w:r>
          </w:p>
        </w:tc>
        <w:tc>
          <w:tcPr>
            <w:tcW w:w="8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18E" w:rsidRPr="000B54F9" w:rsidRDefault="00BA318E" w:rsidP="00CF5D10">
            <w:pPr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0B54F9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BA318E" w:rsidRPr="000B54F9" w:rsidRDefault="00BA318E" w:rsidP="00CF5D10">
            <w:pPr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0B54F9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«Страховая компания СОГАЗ-ЖИЗНЬ»</w:t>
            </w:r>
          </w:p>
          <w:p w:rsidR="00BA318E" w:rsidRPr="000B54F9" w:rsidRDefault="00BA318E" w:rsidP="00CF5D10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107078, г. Москва, проспект Академика Сахарова, дом 10 </w:t>
            </w:r>
          </w:p>
          <w:p w:rsidR="00BA318E" w:rsidRPr="000B54F9" w:rsidRDefault="00BA318E" w:rsidP="00CF5D10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101000, г. Москва, Уланский пер., д. 22, стр. 2</w:t>
            </w:r>
          </w:p>
          <w:p w:rsidR="00BA318E" w:rsidRPr="000B54F9" w:rsidRDefault="00BA318E" w:rsidP="00CF5D10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Электронная почта: </w:t>
            </w:r>
            <w:hyperlink r:id="rId10" w:history="1">
              <w:r w:rsidRPr="000B54F9">
                <w:rPr>
                  <w:rStyle w:val="ab"/>
                  <w:rFonts w:ascii="Times New Roman" w:eastAsia="Times New Roman" w:hAnsi="Times New Roman" w:cs="Times New Roman"/>
                  <w:color w:val="7030A0"/>
                  <w:sz w:val="24"/>
                  <w:szCs w:val="24"/>
                  <w:lang w:eastAsia="ru-RU"/>
                </w:rPr>
                <w:t>life@sogaz-life.ru</w:t>
              </w:r>
            </w:hyperlink>
          </w:p>
          <w:p w:rsidR="00BA318E" w:rsidRPr="000B54F9" w:rsidRDefault="00BA318E" w:rsidP="00CF5D10">
            <w:pPr>
              <w:rPr>
                <w:rFonts w:ascii="Times New Roman" w:hAnsi="Times New Roman" w:cs="Times New Roman"/>
                <w:color w:val="7030A0"/>
              </w:rPr>
            </w:pPr>
            <w:r w:rsidRPr="000B54F9">
              <w:rPr>
                <w:rFonts w:ascii="Times New Roman" w:eastAsia="Times New Roman" w:hAnsi="Times New Roman" w:cs="Times New Roman"/>
                <w:color w:val="7030A0"/>
                <w:sz w:val="18"/>
                <w:szCs w:val="24"/>
                <w:lang w:eastAsia="ru-RU"/>
              </w:rPr>
              <w:t>(адреса для направления юридически важных сообщений)</w:t>
            </w:r>
          </w:p>
        </w:tc>
      </w:tr>
      <w:tr w:rsidR="00BA318E" w:rsidRPr="00B563C3" w:rsidTr="00CF5D10">
        <w:trPr>
          <w:trHeight w:hRule="exact" w:val="170"/>
        </w:trPr>
        <w:tc>
          <w:tcPr>
            <w:tcW w:w="9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318E" w:rsidRPr="00B563C3" w:rsidRDefault="00BA318E" w:rsidP="00CF5D10">
            <w:pPr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4"/>
                <w:lang w:eastAsia="ru-RU"/>
              </w:rPr>
            </w:pPr>
          </w:p>
        </w:tc>
      </w:tr>
      <w:tr w:rsidR="00BA318E" w:rsidRPr="00B563C3" w:rsidTr="00CF5D10">
        <w:tc>
          <w:tcPr>
            <w:tcW w:w="96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E" w:rsidRPr="000B54F9" w:rsidRDefault="00BA318E" w:rsidP="00CF5D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0B54F9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Раздел I. ЧТО ЗАСТРАХОВАНО?</w:t>
            </w:r>
          </w:p>
        </w:tc>
      </w:tr>
      <w:tr w:rsidR="00BA318E" w:rsidRPr="00B563C3" w:rsidTr="00CF5D10">
        <w:tc>
          <w:tcPr>
            <w:tcW w:w="96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E" w:rsidRPr="000B54F9" w:rsidRDefault="00BA318E" w:rsidP="00CF5D10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1. ДОЖИТИЕ (п.</w:t>
            </w:r>
            <w:r w:rsidR="005044A7" w:rsidRPr="000B54F9">
              <w:rPr>
                <w:color w:val="7030A0"/>
              </w:rPr>
              <w:t xml:space="preserve"> </w:t>
            </w:r>
            <w:r w:rsidR="005044A7"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5.1.2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. </w:t>
            </w:r>
            <w:r w:rsidR="005044A7"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Полисных условий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).</w:t>
            </w:r>
          </w:p>
          <w:p w:rsidR="00BA318E" w:rsidRPr="000B54F9" w:rsidRDefault="00BA318E" w:rsidP="00CF5D10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2. СМЕРТЬ по любой причине (п.</w:t>
            </w:r>
            <w:r w:rsidR="005044A7" w:rsidRPr="000B54F9">
              <w:rPr>
                <w:color w:val="7030A0"/>
              </w:rPr>
              <w:t xml:space="preserve"> </w:t>
            </w:r>
            <w:r w:rsidR="005044A7"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5.1.1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. </w:t>
            </w:r>
            <w:r w:rsidR="005044A7"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Полисных условий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).</w:t>
            </w:r>
          </w:p>
          <w:p w:rsidR="00BA318E" w:rsidRPr="000B54F9" w:rsidRDefault="00BA318E" w:rsidP="005044A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3. </w:t>
            </w:r>
            <w:r w:rsidR="005044A7"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ПРОФЕССИОНАЛЬНАЯ НЕПРИГОДНОСТЬ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(п.5.1.3. </w:t>
            </w:r>
            <w:r w:rsidR="005044A7"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Полисных условий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).</w:t>
            </w:r>
          </w:p>
          <w:p w:rsidR="005044A7" w:rsidRPr="000B54F9" w:rsidRDefault="005044A7" w:rsidP="005044A7">
            <w:pPr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  <w:r w:rsidRPr="000B54F9"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  <w:t>4. СМЕРТЬ в результате катастрофы на пассажирском авиационном, морском, железнод</w:t>
            </w:r>
            <w:r w:rsidRPr="000B54F9"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  <w:t>о</w:t>
            </w:r>
            <w:r w:rsidRPr="000B54F9"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  <w:t>рожном транспорте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(п.5.1.4. Полисных условий).</w:t>
            </w:r>
          </w:p>
        </w:tc>
      </w:tr>
      <w:tr w:rsidR="00BA318E" w:rsidRPr="00B563C3" w:rsidTr="00CF5D10">
        <w:trPr>
          <w:trHeight w:hRule="exact" w:val="170"/>
        </w:trPr>
        <w:tc>
          <w:tcPr>
            <w:tcW w:w="9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318E" w:rsidRPr="000B54F9" w:rsidRDefault="00BA318E" w:rsidP="00CF5D10">
            <w:pPr>
              <w:ind w:left="57" w:right="57"/>
              <w:rPr>
                <w:rFonts w:ascii="Times New Roman" w:eastAsia="Times New Roman" w:hAnsi="Times New Roman" w:cs="Times New Roman"/>
                <w:color w:val="7030A0"/>
                <w:sz w:val="16"/>
                <w:szCs w:val="24"/>
                <w:lang w:eastAsia="ru-RU"/>
              </w:rPr>
            </w:pPr>
          </w:p>
        </w:tc>
      </w:tr>
      <w:tr w:rsidR="00BA318E" w:rsidRPr="00B563C3" w:rsidTr="00CF5D10">
        <w:tc>
          <w:tcPr>
            <w:tcW w:w="96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E" w:rsidRPr="000B54F9" w:rsidRDefault="00BA318E" w:rsidP="00CF5D10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B54F9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Раздел II. ЧТО НЕ ЗАСТРАХОВАНО?</w:t>
            </w:r>
          </w:p>
        </w:tc>
      </w:tr>
      <w:tr w:rsidR="00BA318E" w:rsidRPr="00B563C3" w:rsidTr="00CF5D10">
        <w:tc>
          <w:tcPr>
            <w:tcW w:w="96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E" w:rsidRPr="00734E52" w:rsidRDefault="00BA318E" w:rsidP="00CF5D10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734E5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1. Страховщик освобождается от страховой выплаты: </w:t>
            </w:r>
          </w:p>
          <w:p w:rsidR="00BA318E" w:rsidRPr="00734E52" w:rsidRDefault="00BA318E" w:rsidP="00CF5D10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734E5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1.1. Уведомление Страховщика о наступлении события, имеющего признаки Страхового случая, произведено в срок свыше 30 (Тридцати) календарных дней (п.</w:t>
            </w:r>
            <w:r w:rsidR="005044A7" w:rsidRPr="0073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="005044A7" w:rsidRPr="00734E5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11.3</w:t>
            </w:r>
            <w:r w:rsidRPr="00734E5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. </w:t>
            </w:r>
            <w:r w:rsidR="005044A7" w:rsidRPr="00734E5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Полисных условий</w:t>
            </w:r>
            <w:r w:rsidRPr="00734E5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).</w:t>
            </w:r>
          </w:p>
          <w:p w:rsidR="00BA318E" w:rsidRPr="00734E52" w:rsidRDefault="00BA318E" w:rsidP="00CF5D10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734E5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1.2. если случай причинения вреда жизни или здоровью (п.</w:t>
            </w:r>
            <w:r w:rsidRPr="0073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734E5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11.</w:t>
            </w:r>
            <w:r w:rsidR="005044A7" w:rsidRPr="00734E5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12</w:t>
            </w:r>
            <w:r w:rsidRPr="00734E5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. </w:t>
            </w:r>
            <w:r w:rsidR="005044A7" w:rsidRPr="00734E5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Полисных условий</w:t>
            </w:r>
            <w:r w:rsidRPr="00734E5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) наступил вследствие: - воздействия ядерного взрыва, радиации или радиоактивного зар</w:t>
            </w:r>
            <w:r w:rsidRPr="00734E5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а</w:t>
            </w:r>
            <w:r w:rsidRPr="00734E5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жения; - военных действий, а также манёвров или иных военных мероприятий; - гражда</w:t>
            </w:r>
            <w:r w:rsidRPr="00734E5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н</w:t>
            </w:r>
            <w:r w:rsidRPr="00734E5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ской войны, народных волнений всякого рода или забастовок.</w:t>
            </w:r>
          </w:p>
          <w:p w:rsidR="00BA318E" w:rsidRPr="00734E52" w:rsidRDefault="00BA318E" w:rsidP="00CF5D10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734E5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2. По рискам причинения вреда жизни и здоровью не признаются Страховыми случаями события, наступившие: - </w:t>
            </w:r>
            <w:r w:rsidR="00150A98" w:rsidRPr="00734E5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в период </w:t>
            </w:r>
            <w:r w:rsidR="00150A98" w:rsidRPr="0073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приостановления действия страховой защиты по Дог</w:t>
            </w:r>
            <w:r w:rsidR="00150A98" w:rsidRPr="0073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</w:t>
            </w:r>
            <w:r w:rsidR="00150A98" w:rsidRPr="0073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вору страхования в связи с призывом Страхователя в Вооруженные силы Российской Ф</w:t>
            </w:r>
            <w:r w:rsidR="00150A98" w:rsidRPr="0073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е</w:t>
            </w:r>
            <w:r w:rsidR="00150A98" w:rsidRPr="0073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дерации (срочная служба)</w:t>
            </w:r>
            <w:r w:rsidRPr="00734E5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; - наступившее в результате </w:t>
            </w:r>
            <w:r w:rsidR="00150A98" w:rsidRPr="0073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алкогольной болезни, алкогольного поражения органов и систем органов, в том числе, алкогольной кардиомиопатии, алк</w:t>
            </w:r>
            <w:r w:rsidR="00150A98" w:rsidRPr="0073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</w:t>
            </w:r>
            <w:r w:rsidR="00150A98" w:rsidRPr="0073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гольного поражения печени, алкогольного поражения почек, алкогольного поражения поджелудочной железы, алкогольной энцефалопатия и всех иных заболеваний, возника</w:t>
            </w:r>
            <w:r w:rsidR="00150A98" w:rsidRPr="0073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ю</w:t>
            </w:r>
            <w:r w:rsidR="00150A98" w:rsidRPr="0073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щих при употреблении (однократном и/или постоянном/длительном употреблении) алк</w:t>
            </w:r>
            <w:r w:rsidR="00150A98" w:rsidRPr="0073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</w:t>
            </w:r>
            <w:r w:rsidR="00150A98" w:rsidRPr="0073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голя и его суррогатов или в результате отравления алкоголем и его суррогатами, наркот</w:t>
            </w:r>
            <w:r w:rsidR="00150A98" w:rsidRPr="0073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</w:t>
            </w:r>
            <w:r w:rsidR="00150A98" w:rsidRPr="0073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ческими, психотропными или иными опьяняющими веществами</w:t>
            </w:r>
            <w:r w:rsidRPr="00734E5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; - наступившие в резул</w:t>
            </w:r>
            <w:r w:rsidRPr="00734E5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ь</w:t>
            </w:r>
            <w:r w:rsidRPr="00734E5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тате </w:t>
            </w:r>
            <w:r w:rsidR="00150A98" w:rsidRPr="0073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заболевания и/или патологического состояния и/или травмы установленных / зафи</w:t>
            </w:r>
            <w:r w:rsidR="00150A98" w:rsidRPr="0073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</w:t>
            </w:r>
            <w:r w:rsidR="00150A98" w:rsidRPr="0073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сированных у Страхователя (Застрахованного лица) до заключения Договора страхования, и о которых не было письменно сообщено Страховщику при заключении Договора страх</w:t>
            </w:r>
            <w:r w:rsidR="00150A98" w:rsidRPr="0073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</w:t>
            </w:r>
            <w:r w:rsidR="00150A98" w:rsidRPr="0073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вания</w:t>
            </w:r>
            <w:r w:rsidRPr="00734E5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; - </w:t>
            </w:r>
            <w:r w:rsidR="00150A98" w:rsidRPr="00734E5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с</w:t>
            </w:r>
            <w:r w:rsidR="00150A98" w:rsidRPr="0073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овершения Страхователем (Застрахованным лицом) самоубийства, если к этому </w:t>
            </w:r>
            <w:r w:rsidR="00150A98" w:rsidRPr="0073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>времени договор страхования действовал менее двух лет, а также иных случаев умышле</w:t>
            </w:r>
            <w:r w:rsidR="00150A98" w:rsidRPr="0073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н</w:t>
            </w:r>
            <w:r w:rsidR="00150A98" w:rsidRPr="0073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ного причинения телесных повреждений Страхователем (Застрахованным лицом) самому себе, кроме случаев, когда Страхователь (Застрахованное лицо) был доведен до этого пр</w:t>
            </w:r>
            <w:r w:rsidR="00150A98" w:rsidRPr="0073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</w:t>
            </w:r>
            <w:r w:rsidR="00150A98" w:rsidRPr="00734E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тивоправными действиями третьих лиц</w:t>
            </w:r>
            <w:r w:rsidRPr="00734E5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.</w:t>
            </w:r>
          </w:p>
          <w:p w:rsidR="00BA318E" w:rsidRPr="00734E52" w:rsidRDefault="00BA318E" w:rsidP="00734E52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734E5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Полный перечень событий, не являющихся страховым случаем (исключений из страх</w:t>
            </w:r>
            <w:r w:rsidRPr="00734E5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</w:t>
            </w:r>
            <w:r w:rsidRPr="00734E5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вого покрытия), содержится в п.</w:t>
            </w:r>
            <w:r w:rsidR="00150A98" w:rsidRPr="00734E5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п.</w:t>
            </w:r>
            <w:r w:rsidRPr="00734E5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5.3</w:t>
            </w:r>
            <w:r w:rsidR="00150A98" w:rsidRPr="00734E5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, </w:t>
            </w:r>
            <w:r w:rsidR="00734E52" w:rsidRPr="00734E5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5.2.3.б)</w:t>
            </w:r>
            <w:r w:rsidRPr="00734E5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5044A7" w:rsidRPr="00734E5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Полисных условий</w:t>
            </w:r>
            <w:r w:rsidRPr="00734E5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.</w:t>
            </w:r>
          </w:p>
        </w:tc>
      </w:tr>
      <w:tr w:rsidR="00BA318E" w:rsidRPr="00B563C3" w:rsidTr="00CF5D10">
        <w:trPr>
          <w:trHeight w:hRule="exact" w:val="170"/>
        </w:trPr>
        <w:tc>
          <w:tcPr>
            <w:tcW w:w="9628" w:type="dxa"/>
            <w:gridSpan w:val="4"/>
            <w:tcBorders>
              <w:left w:val="nil"/>
              <w:right w:val="nil"/>
            </w:tcBorders>
          </w:tcPr>
          <w:p w:rsidR="00BA318E" w:rsidRPr="00B563C3" w:rsidRDefault="00BA318E" w:rsidP="00CF5D10">
            <w:pPr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4"/>
                <w:lang w:eastAsia="ru-RU"/>
              </w:rPr>
            </w:pPr>
          </w:p>
        </w:tc>
      </w:tr>
      <w:tr w:rsidR="00BA318E" w:rsidRPr="00EF3066" w:rsidTr="00CF5D10">
        <w:tc>
          <w:tcPr>
            <w:tcW w:w="9628" w:type="dxa"/>
            <w:gridSpan w:val="4"/>
          </w:tcPr>
          <w:p w:rsidR="00BA318E" w:rsidRPr="000B54F9" w:rsidRDefault="00BA318E" w:rsidP="00CF5D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0B54F9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Раздел III. ТЕРРИТОРИЯ СТРАХОВАНИЯ</w:t>
            </w:r>
          </w:p>
        </w:tc>
      </w:tr>
      <w:tr w:rsidR="00BA318E" w:rsidRPr="00EF3066" w:rsidTr="00CF5D10">
        <w:tc>
          <w:tcPr>
            <w:tcW w:w="9628" w:type="dxa"/>
            <w:gridSpan w:val="4"/>
          </w:tcPr>
          <w:p w:rsidR="00BA318E" w:rsidRPr="000B54F9" w:rsidRDefault="00BA318E" w:rsidP="00CF5D10">
            <w:pPr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Страхование действует на территории Весь мир.</w:t>
            </w:r>
          </w:p>
        </w:tc>
      </w:tr>
      <w:tr w:rsidR="00BA318E" w:rsidRPr="00B563C3" w:rsidTr="00CF5D10">
        <w:trPr>
          <w:trHeight w:hRule="exact" w:val="170"/>
        </w:trPr>
        <w:tc>
          <w:tcPr>
            <w:tcW w:w="9628" w:type="dxa"/>
            <w:gridSpan w:val="4"/>
            <w:tcBorders>
              <w:left w:val="nil"/>
              <w:right w:val="nil"/>
            </w:tcBorders>
          </w:tcPr>
          <w:p w:rsidR="00BA318E" w:rsidRPr="000B54F9" w:rsidRDefault="00BA318E" w:rsidP="00CF5D10">
            <w:pPr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4"/>
                <w:lang w:eastAsia="ru-RU"/>
              </w:rPr>
            </w:pPr>
          </w:p>
        </w:tc>
      </w:tr>
      <w:tr w:rsidR="00BA318E" w:rsidRPr="00EF3066" w:rsidTr="00CF5D10">
        <w:tc>
          <w:tcPr>
            <w:tcW w:w="9628" w:type="dxa"/>
            <w:gridSpan w:val="4"/>
          </w:tcPr>
          <w:p w:rsidR="00BA318E" w:rsidRPr="000B54F9" w:rsidRDefault="00BA318E" w:rsidP="00CF5D10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B54F9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Раздел IV. КАК ПОЛУЧИТЬ СТРАХОВУЮ ВЫПЛАТУ?</w:t>
            </w:r>
          </w:p>
        </w:tc>
      </w:tr>
      <w:tr w:rsidR="00BA318E" w:rsidRPr="00EF3066" w:rsidTr="00CF5D10">
        <w:tc>
          <w:tcPr>
            <w:tcW w:w="9628" w:type="dxa"/>
            <w:gridSpan w:val="4"/>
          </w:tcPr>
          <w:p w:rsidR="00BA318E" w:rsidRPr="000B54F9" w:rsidRDefault="00BA318E" w:rsidP="00CF5D10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Заявление об осуществлении страховой выплаты подается в течение 35 (тридцати пяти) дней, считая от даты, наступления события, имеющего признаки Страхового случая. При этом устанавливаемый Договором срок уведомления Страховщика не может быть менее 30 (тридцати) дней (п.11.</w:t>
            </w:r>
            <w:r w:rsidR="00734E52"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3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5044A7"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Полисных условий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).</w:t>
            </w:r>
          </w:p>
          <w:p w:rsidR="00BA318E" w:rsidRPr="000B54F9" w:rsidRDefault="00BA318E" w:rsidP="00CF5D10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Для получения страховой выплаты требуется представить документы, перечисленные в разделе «12. Документы, представляемые страховщику при наступлении события, име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ю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щего признаки страхового случая» </w:t>
            </w:r>
            <w:r w:rsidR="005044A7"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Полисных условий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.</w:t>
            </w:r>
          </w:p>
          <w:p w:rsidR="00BA318E" w:rsidRPr="000B54F9" w:rsidRDefault="00BA318E" w:rsidP="00734E52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Страховая выплата осуществляется в течение 30 (тридцати) рабочих дней со дня пре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д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ставления указанных документов (получения Страховщиком всех необходимых докуме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н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тов, указанных в разделе 12 </w:t>
            </w:r>
            <w:r w:rsidR="005044A7"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Полисных условий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, а также любых иных письменных док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у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ментов, которые могут быть запрошены Страховщиком дополнительно в связи с урегул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и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рованием требования Страхователя (Застрахованного лица) либо Выгодоприобретателя (наследника Застрахованного лица)) (п.11.</w:t>
            </w:r>
            <w:r w:rsidR="00734E52"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9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5044A7"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Полисных условий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).</w:t>
            </w:r>
          </w:p>
        </w:tc>
      </w:tr>
      <w:tr w:rsidR="00BA318E" w:rsidRPr="00B563C3" w:rsidTr="00CF5D10">
        <w:trPr>
          <w:trHeight w:hRule="exact" w:val="170"/>
        </w:trPr>
        <w:tc>
          <w:tcPr>
            <w:tcW w:w="9628" w:type="dxa"/>
            <w:gridSpan w:val="4"/>
            <w:tcBorders>
              <w:left w:val="nil"/>
              <w:right w:val="nil"/>
            </w:tcBorders>
          </w:tcPr>
          <w:p w:rsidR="00BA318E" w:rsidRPr="000B54F9" w:rsidRDefault="00BA318E" w:rsidP="00CF5D10">
            <w:pPr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4"/>
                <w:lang w:eastAsia="ru-RU"/>
              </w:rPr>
            </w:pPr>
          </w:p>
        </w:tc>
      </w:tr>
      <w:tr w:rsidR="00BA318E" w:rsidRPr="00EF3066" w:rsidTr="00CF5D10">
        <w:tc>
          <w:tcPr>
            <w:tcW w:w="9628" w:type="dxa"/>
            <w:gridSpan w:val="4"/>
          </w:tcPr>
          <w:p w:rsidR="00BA318E" w:rsidRPr="000B54F9" w:rsidRDefault="00BA318E" w:rsidP="00CF5D10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B54F9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Раздел V. КАК ВЕРНУТЬ СТРАХОВУЮ ПРЕМИЮ?</w:t>
            </w:r>
          </w:p>
        </w:tc>
      </w:tr>
      <w:tr w:rsidR="00BA318E" w:rsidRPr="00EF3066" w:rsidTr="00CF5D10">
        <w:tc>
          <w:tcPr>
            <w:tcW w:w="4111" w:type="dxa"/>
            <w:gridSpan w:val="2"/>
          </w:tcPr>
          <w:p w:rsidR="00BA318E" w:rsidRPr="000B54F9" w:rsidRDefault="00BA318E" w:rsidP="00CF5D10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0B54F9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Основания для возврата страховой премии</w:t>
            </w:r>
          </w:p>
        </w:tc>
        <w:tc>
          <w:tcPr>
            <w:tcW w:w="5517" w:type="dxa"/>
            <w:gridSpan w:val="2"/>
            <w:vAlign w:val="center"/>
          </w:tcPr>
          <w:p w:rsidR="00BA318E" w:rsidRPr="000B54F9" w:rsidRDefault="00BA318E" w:rsidP="00CF5D10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0B54F9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Сумма возврата страховой премии *</w:t>
            </w:r>
          </w:p>
        </w:tc>
      </w:tr>
      <w:tr w:rsidR="00BA318E" w:rsidRPr="00EF3066" w:rsidTr="00CF5D10">
        <w:tc>
          <w:tcPr>
            <w:tcW w:w="4111" w:type="dxa"/>
            <w:gridSpan w:val="2"/>
            <w:vAlign w:val="center"/>
          </w:tcPr>
          <w:p w:rsidR="00BA318E" w:rsidRPr="000B54F9" w:rsidRDefault="00BA318E" w:rsidP="00CF5D10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Отказ от договора добровольного страхования в течение 14 календа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р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ных дней со дня его заключения в соответствии с Указанием Банка Ро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с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сии от 20 ноября 2015 года N 3854-У "О минимальных (стандартных) тр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е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бованиях к условиям и порядку ос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у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ществления отдельных видов добр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вольного страхования"</w:t>
            </w:r>
            <w:hyperlink r:id="rId11" w:anchor="1011" w:history="1">
              <w:r w:rsidRPr="000B54F9">
                <w:rPr>
                  <w:rFonts w:ascii="Times New Roman" w:eastAsia="Times New Roman" w:hAnsi="Times New Roman" w:cs="Times New Roman"/>
                  <w:color w:val="7030A0"/>
                  <w:sz w:val="24"/>
                  <w:szCs w:val="24"/>
                  <w:u w:val="single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5517" w:type="dxa"/>
            <w:gridSpan w:val="2"/>
          </w:tcPr>
          <w:p w:rsidR="00BA318E" w:rsidRPr="000B54F9" w:rsidRDefault="00BA318E" w:rsidP="00CF5D10">
            <w:pPr>
              <w:spacing w:after="60"/>
              <w:ind w:firstLine="175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100% от страховой премии - при отказе от дог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вора добровольного страхования до даты начала действия страхования; </w:t>
            </w:r>
          </w:p>
          <w:p w:rsidR="00BA318E" w:rsidRPr="000B54F9" w:rsidRDefault="00BA318E" w:rsidP="00CF5D10">
            <w:pPr>
              <w:ind w:firstLine="175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100% от страховой премии, - при отказе от дог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вора добровольного страхования после даты нач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а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ла действия страхования. </w:t>
            </w:r>
          </w:p>
          <w:p w:rsidR="00BA318E" w:rsidRPr="000B54F9" w:rsidRDefault="00BA318E" w:rsidP="00CF5D10">
            <w:pPr>
              <w:ind w:firstLine="175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B54F9">
              <w:rPr>
                <w:rFonts w:ascii="Times New Roman" w:hAnsi="Times New Roman" w:cs="Times New Roman"/>
                <w:color w:val="7030A0"/>
                <w:sz w:val="20"/>
              </w:rPr>
              <w:t xml:space="preserve">В соответствии с п.1 Указания Банка России от 20.11.2015 г. № 3854-У возврат страхователю уплаченной страховой премии производится </w:t>
            </w:r>
            <w:r w:rsidRPr="000B54F9">
              <w:rPr>
                <w:rFonts w:ascii="Times New Roman" w:hAnsi="Times New Roman" w:cs="Times New Roman"/>
                <w:b/>
                <w:color w:val="7030A0"/>
                <w:sz w:val="20"/>
              </w:rPr>
              <w:t>«при отсутствии в данном периоде событий, имеющих признаки страхового случая».</w:t>
            </w:r>
          </w:p>
        </w:tc>
      </w:tr>
      <w:tr w:rsidR="00BA318E" w:rsidRPr="00EF3066" w:rsidTr="00CF5D10">
        <w:tc>
          <w:tcPr>
            <w:tcW w:w="4111" w:type="dxa"/>
            <w:gridSpan w:val="2"/>
            <w:vAlign w:val="center"/>
          </w:tcPr>
          <w:p w:rsidR="00BA318E" w:rsidRPr="000B54F9" w:rsidRDefault="00BA318E" w:rsidP="00CF5D10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Отказ от договора добровольного страхования в случае ненадлежащего информирования об условиях стр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а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хования</w:t>
            </w:r>
          </w:p>
        </w:tc>
        <w:tc>
          <w:tcPr>
            <w:tcW w:w="5517" w:type="dxa"/>
            <w:gridSpan w:val="2"/>
            <w:vAlign w:val="center"/>
          </w:tcPr>
          <w:p w:rsidR="00BA318E" w:rsidRPr="000B54F9" w:rsidRDefault="00BA318E" w:rsidP="00CF5D10">
            <w:pPr>
              <w:ind w:firstLine="175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100% от страховой премии за вычетом части страховой премии, исчисляемой пропорционально времени, в течение которого действовало страх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вание (кроме договоров страхования, по которым были осуществлены выплаты по страховым случ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а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ям или направлено заявление о выплате). ** </w:t>
            </w:r>
          </w:p>
        </w:tc>
      </w:tr>
      <w:tr w:rsidR="00BA318E" w:rsidRPr="00EF3066" w:rsidTr="00CF5D10">
        <w:tc>
          <w:tcPr>
            <w:tcW w:w="4111" w:type="dxa"/>
            <w:gridSpan w:val="2"/>
            <w:vAlign w:val="center"/>
          </w:tcPr>
          <w:p w:rsidR="00BA318E" w:rsidRPr="000B54F9" w:rsidRDefault="00BA318E" w:rsidP="00CF5D10">
            <w:pPr>
              <w:ind w:firstLine="176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Иные случаи </w:t>
            </w:r>
          </w:p>
        </w:tc>
        <w:tc>
          <w:tcPr>
            <w:tcW w:w="5517" w:type="dxa"/>
            <w:gridSpan w:val="2"/>
          </w:tcPr>
          <w:p w:rsidR="00BA318E" w:rsidRPr="000B54F9" w:rsidRDefault="00BA318E" w:rsidP="00CF5D10">
            <w:pPr>
              <w:ind w:firstLine="175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Нет</w:t>
            </w:r>
          </w:p>
        </w:tc>
      </w:tr>
      <w:tr w:rsidR="00BA318E" w:rsidRPr="00EF3066" w:rsidTr="00CF5D10">
        <w:tc>
          <w:tcPr>
            <w:tcW w:w="9628" w:type="dxa"/>
            <w:gridSpan w:val="4"/>
            <w:vAlign w:val="center"/>
          </w:tcPr>
          <w:p w:rsidR="00BA318E" w:rsidRPr="000B54F9" w:rsidRDefault="00BA318E" w:rsidP="00CF5D10">
            <w:pPr>
              <w:ind w:firstLine="175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B54F9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В иных случаях страховая премия возврату не подлежит.</w:t>
            </w:r>
          </w:p>
        </w:tc>
      </w:tr>
      <w:tr w:rsidR="00BA318E" w:rsidRPr="00EF3066" w:rsidTr="00CF5D10">
        <w:tc>
          <w:tcPr>
            <w:tcW w:w="9628" w:type="dxa"/>
            <w:gridSpan w:val="4"/>
            <w:vAlign w:val="center"/>
          </w:tcPr>
          <w:p w:rsidR="00BA318E" w:rsidRPr="000B54F9" w:rsidRDefault="00BA318E" w:rsidP="00734E52">
            <w:pPr>
              <w:ind w:firstLine="175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При расторжении Договора страхования по инициативе Страхователя </w:t>
            </w:r>
            <w:r w:rsidRPr="000B54F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(кроме отказа от Договора страхования в случае ненадлежащего информирования об условиях страхования)</w:t>
            </w:r>
            <w:r w:rsidRPr="000B54F9">
              <w:rPr>
                <w:color w:val="7030A0"/>
                <w:sz w:val="24"/>
                <w:szCs w:val="24"/>
              </w:rPr>
              <w:t xml:space="preserve"> 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или в случае досрочного прекращения Договора страхования в связи со смертью Застрах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lastRenderedPageBreak/>
              <w:t>ванного лица, не признанной Страховым случаем, Страхователю выплачивается выкупная сумма, установленная в договоре страхования (п.8.1</w:t>
            </w:r>
            <w:r w:rsidR="00734E52"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3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5044A7"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Полисных условий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).</w:t>
            </w:r>
          </w:p>
        </w:tc>
      </w:tr>
      <w:tr w:rsidR="00BA318E" w:rsidRPr="00EF3066" w:rsidTr="00CF5D10">
        <w:tc>
          <w:tcPr>
            <w:tcW w:w="9628" w:type="dxa"/>
            <w:gridSpan w:val="4"/>
            <w:vAlign w:val="center"/>
          </w:tcPr>
          <w:p w:rsidR="00BA318E" w:rsidRPr="000B54F9" w:rsidRDefault="00BA318E" w:rsidP="00D35381">
            <w:pPr>
              <w:ind w:firstLine="175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B54F9"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  <w:lastRenderedPageBreak/>
              <w:t xml:space="preserve">Возврат страховой премии осуществляется в течение: 10 рабочих дней со дня получения Страховщиком письменного заявления Страхователя об отказе от договора страхования </w:t>
            </w:r>
            <w:r w:rsidRPr="000B54F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(кроме отказа от Договора страхования в случае ненадлежащего информирования об усл</w:t>
            </w:r>
            <w:r w:rsidRPr="000B54F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</w:t>
            </w:r>
            <w:r w:rsidRPr="000B54F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виях страхования)</w:t>
            </w:r>
            <w:r w:rsidRPr="000B54F9">
              <w:rPr>
                <w:color w:val="7030A0"/>
                <w:sz w:val="24"/>
                <w:szCs w:val="24"/>
              </w:rPr>
              <w:t xml:space="preserve"> </w:t>
            </w:r>
            <w:r w:rsidRPr="000B54F9"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  <w:t xml:space="preserve">в течение 14 календарных дней со дня его заключения (п.8.14 </w:t>
            </w:r>
            <w:r w:rsidR="005044A7"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Полисных условий</w:t>
            </w:r>
            <w:r w:rsidRPr="000B54F9"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  <w:t>); 7 рабочих дней со дня получения заявления Страхователя об отказе от договора страхования в случае ненадлежащего информирования об условиях страхования (п.9.</w:t>
            </w:r>
            <w:r w:rsidR="00734E52" w:rsidRPr="000B54F9"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  <w:t>4</w:t>
            </w:r>
            <w:r w:rsidRPr="000B54F9"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  <w:t>.</w:t>
            </w:r>
            <w:r w:rsidR="00734E52" w:rsidRPr="000B54F9"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  <w:t>9</w:t>
            </w:r>
            <w:r w:rsidRPr="000B54F9"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5044A7"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Полисных условий</w:t>
            </w:r>
            <w:r w:rsidRPr="000B54F9"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  <w:t xml:space="preserve">); 30 календарных дней с даты получения Страховщиком Заявления Страхователя о досрочном прекращении Договора страхования или получения полного комплекта документов 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в связи со смертью Застрахованного лица, не признанной Страх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вым случаем (п.8.1</w:t>
            </w:r>
            <w:r w:rsidR="00D35381"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3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.</w:t>
            </w:r>
            <w:r w:rsidR="00D35381"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4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5044A7"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Полисных условий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).</w:t>
            </w:r>
          </w:p>
        </w:tc>
      </w:tr>
    </w:tbl>
    <w:p w:rsidR="00BA318E" w:rsidRPr="00B87250" w:rsidRDefault="00BA318E" w:rsidP="00BA3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5FA7">
        <w:rPr>
          <w:rFonts w:ascii="Times New Roman" w:eastAsia="Times New Roman" w:hAnsi="Times New Roman" w:cs="Times New Roman"/>
          <w:color w:val="333333"/>
          <w:sz w:val="16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color w:val="333333"/>
          <w:sz w:val="16"/>
          <w:szCs w:val="24"/>
          <w:lang w:eastAsia="ru-RU"/>
        </w:rPr>
        <w:t>______</w:t>
      </w:r>
    </w:p>
    <w:p w:rsidR="00BA318E" w:rsidRPr="000B54F9" w:rsidRDefault="00BA318E" w:rsidP="00BA318E">
      <w:pPr>
        <w:spacing w:after="0"/>
        <w:jc w:val="both"/>
        <w:rPr>
          <w:rFonts w:ascii="Times New Roman" w:eastAsia="Times New Roman" w:hAnsi="Times New Roman" w:cs="Times New Roman"/>
          <w:color w:val="7030A0"/>
          <w:sz w:val="20"/>
          <w:szCs w:val="24"/>
          <w:lang w:eastAsia="ru-RU"/>
        </w:rPr>
      </w:pPr>
      <w:r w:rsidRPr="000B54F9">
        <w:rPr>
          <w:rFonts w:ascii="Times New Roman" w:eastAsia="Times New Roman" w:hAnsi="Times New Roman" w:cs="Times New Roman"/>
          <w:color w:val="7030A0"/>
          <w:sz w:val="20"/>
          <w:szCs w:val="24"/>
          <w:vertAlign w:val="superscript"/>
          <w:lang w:eastAsia="ru-RU"/>
        </w:rPr>
        <w:t>1</w:t>
      </w:r>
      <w:r w:rsidRPr="000B54F9">
        <w:rPr>
          <w:rFonts w:ascii="Times New Roman" w:eastAsia="Times New Roman" w:hAnsi="Times New Roman" w:cs="Times New Roman"/>
          <w:color w:val="7030A0"/>
          <w:sz w:val="20"/>
          <w:szCs w:val="24"/>
          <w:lang w:eastAsia="ru-RU"/>
        </w:rPr>
        <w:t> Зарегистрировано Минюстом России 12.02.2016 г., регистрационный N 41072, с изменениями, внесенными Указаниями Банка России от 01.06.2016 г. N 4032-У (зарегистрировано Минюстом России 27.06.2016 г., рег</w:t>
      </w:r>
      <w:r w:rsidRPr="000B54F9">
        <w:rPr>
          <w:rFonts w:ascii="Times New Roman" w:eastAsia="Times New Roman" w:hAnsi="Times New Roman" w:cs="Times New Roman"/>
          <w:color w:val="7030A0"/>
          <w:sz w:val="20"/>
          <w:szCs w:val="24"/>
          <w:lang w:eastAsia="ru-RU"/>
        </w:rPr>
        <w:t>и</w:t>
      </w:r>
      <w:r w:rsidRPr="000B54F9">
        <w:rPr>
          <w:rFonts w:ascii="Times New Roman" w:eastAsia="Times New Roman" w:hAnsi="Times New Roman" w:cs="Times New Roman"/>
          <w:color w:val="7030A0"/>
          <w:sz w:val="20"/>
          <w:szCs w:val="24"/>
          <w:lang w:eastAsia="ru-RU"/>
        </w:rPr>
        <w:t>страционный N 42648), от 21.08.2017 г. N 4500-У (зарегистрировано Минюстом России 08.09.2017 г., регистр</w:t>
      </w:r>
      <w:r w:rsidRPr="000B54F9">
        <w:rPr>
          <w:rFonts w:ascii="Times New Roman" w:eastAsia="Times New Roman" w:hAnsi="Times New Roman" w:cs="Times New Roman"/>
          <w:color w:val="7030A0"/>
          <w:sz w:val="20"/>
          <w:szCs w:val="24"/>
          <w:lang w:eastAsia="ru-RU"/>
        </w:rPr>
        <w:t>а</w:t>
      </w:r>
      <w:r w:rsidRPr="000B54F9">
        <w:rPr>
          <w:rFonts w:ascii="Times New Roman" w:eastAsia="Times New Roman" w:hAnsi="Times New Roman" w:cs="Times New Roman"/>
          <w:color w:val="7030A0"/>
          <w:sz w:val="20"/>
          <w:szCs w:val="24"/>
          <w:lang w:eastAsia="ru-RU"/>
        </w:rPr>
        <w:t>ционный N 48112).</w:t>
      </w:r>
    </w:p>
    <w:p w:rsidR="00BA318E" w:rsidRPr="000B54F9" w:rsidRDefault="00BA318E" w:rsidP="00BA318E">
      <w:pPr>
        <w:spacing w:after="0"/>
        <w:jc w:val="both"/>
        <w:rPr>
          <w:rFonts w:ascii="Times New Roman" w:hAnsi="Times New Roman" w:cs="Times New Roman"/>
          <w:color w:val="7030A0"/>
          <w:sz w:val="20"/>
        </w:rPr>
      </w:pPr>
      <w:r w:rsidRPr="000B54F9">
        <w:rPr>
          <w:rFonts w:ascii="Times New Roman" w:hAnsi="Times New Roman" w:cs="Times New Roman"/>
          <w:color w:val="7030A0"/>
          <w:sz w:val="20"/>
        </w:rPr>
        <w:t>* под суммой возврата страховой премии понимается уплаченная единовременно страховая премия или сумма уплаченных страховых взносов при рассроченной уплате</w:t>
      </w:r>
    </w:p>
    <w:p w:rsidR="00BA318E" w:rsidRPr="000B54F9" w:rsidRDefault="00BA318E" w:rsidP="00BA318E">
      <w:pPr>
        <w:rPr>
          <w:rFonts w:ascii="Times New Roman" w:hAnsi="Times New Roman" w:cs="Times New Roman"/>
          <w:color w:val="7030A0"/>
          <w:sz w:val="20"/>
        </w:rPr>
      </w:pPr>
      <w:r w:rsidRPr="000B54F9">
        <w:rPr>
          <w:rFonts w:ascii="Times New Roman" w:hAnsi="Times New Roman" w:cs="Times New Roman"/>
          <w:color w:val="7030A0"/>
          <w:sz w:val="20"/>
        </w:rPr>
        <w:t>** в соответствии с п.п. 4.1, 4.5 Письма Банка России от 31.10.2022 №53-8-1/1497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318E" w:rsidTr="00CF5D10">
        <w:tc>
          <w:tcPr>
            <w:tcW w:w="9628" w:type="dxa"/>
            <w:vAlign w:val="center"/>
          </w:tcPr>
          <w:p w:rsidR="00BA318E" w:rsidRPr="000B54F9" w:rsidRDefault="00BA318E" w:rsidP="00CF5D10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B54F9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Раздел VI. КАК УРЕГУЛИРОВАТЬ СПОР ДО СУДА?</w:t>
            </w:r>
          </w:p>
        </w:tc>
      </w:tr>
      <w:tr w:rsidR="00BA318E" w:rsidTr="00CF5D10">
        <w:tc>
          <w:tcPr>
            <w:tcW w:w="9628" w:type="dxa"/>
            <w:vAlign w:val="center"/>
          </w:tcPr>
          <w:p w:rsidR="00BA318E" w:rsidRPr="000B54F9" w:rsidRDefault="00BA318E" w:rsidP="00CF5D10">
            <w:pPr>
              <w:ind w:firstLine="175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Направить страховщику заявление (претензию) в письменной форме.</w:t>
            </w:r>
          </w:p>
          <w:p w:rsidR="00BA318E" w:rsidRPr="000B54F9" w:rsidRDefault="00BA318E" w:rsidP="00CF5D10">
            <w:pPr>
              <w:ind w:firstLine="175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В случае если страховщик не удовлетворил заявление (претензию) и при этом размер требований не превышает 500 000 (Пятьсот тысяч) рублей, до обращения в суд необход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и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мо обратиться к уполномоченному по правам потребителей финансовых услуг (сайт: www.finombudsman.ru; адрес: 119017, г. Москва, Старомонетный пер., дом 3). Рассмотр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е</w:t>
            </w:r>
            <w:r w:rsidRPr="000B54F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ние уполномоченным по правам потребителей финансовых услуг обращения потребителя финансовых услуг осуществляется бесплатно.</w:t>
            </w:r>
          </w:p>
        </w:tc>
      </w:tr>
    </w:tbl>
    <w:p w:rsidR="00823B8C" w:rsidRDefault="00823B8C" w:rsidP="00BA318E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A318E" w:rsidRDefault="00BA318E" w:rsidP="00197123">
      <w:pPr>
        <w:spacing w:after="0" w:line="240" w:lineRule="auto"/>
        <w:rPr>
          <w:rFonts w:ascii="Arial" w:hAnsi="Arial" w:cs="Arial"/>
          <w:sz w:val="26"/>
          <w:szCs w:val="26"/>
        </w:rPr>
        <w:sectPr w:rsidR="00BA318E" w:rsidSect="005A7788">
          <w:footerReference w:type="default" r:id="rId12"/>
          <w:pgSz w:w="11906" w:h="16838" w:code="9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823B8C" w:rsidRDefault="00823B8C" w:rsidP="004C1AB8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823B8C" w:rsidSect="004C1AB8">
      <w:pgSz w:w="11906" w:h="16838" w:code="9"/>
      <w:pgMar w:top="284" w:right="567" w:bottom="28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495" w:rsidRDefault="00B41495">
      <w:pPr>
        <w:spacing w:after="0" w:line="240" w:lineRule="auto"/>
      </w:pPr>
      <w:r>
        <w:separator/>
      </w:r>
    </w:p>
  </w:endnote>
  <w:endnote w:type="continuationSeparator" w:id="0">
    <w:p w:rsidR="00B41495" w:rsidRDefault="00B41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THelvetica/Cyrilli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6355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030A0"/>
        <w:sz w:val="20"/>
      </w:rPr>
    </w:sdtEndPr>
    <w:sdtContent>
      <w:p w:rsidR="005A7788" w:rsidRDefault="005A7788" w:rsidP="005A7788">
        <w:pPr>
          <w:pStyle w:val="a5"/>
        </w:pPr>
      </w:p>
      <w:tbl>
        <w:tblPr>
          <w:tblW w:w="9634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>
        <w:tblGrid>
          <w:gridCol w:w="9634"/>
        </w:tblGrid>
        <w:tr w:rsidR="005A7788" w:rsidRPr="00B87250" w:rsidTr="00CF5D10">
          <w:tc>
            <w:tcPr>
              <w:tcW w:w="963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hideMark/>
            </w:tcPr>
            <w:p w:rsidR="005A7788" w:rsidRPr="00F65653" w:rsidRDefault="005A7788" w:rsidP="005A7788">
              <w:pPr>
                <w:shd w:val="clear" w:color="auto" w:fill="FFFFFF"/>
                <w:spacing w:after="0" w:line="240" w:lineRule="auto"/>
                <w:ind w:left="57" w:right="57"/>
                <w:rPr>
                  <w:rFonts w:ascii="Times New Roman" w:eastAsia="Times New Roman" w:hAnsi="Times New Roman" w:cs="Times New Roman"/>
                  <w:color w:val="7030A0"/>
                  <w:sz w:val="20"/>
                  <w:szCs w:val="24"/>
                  <w:lang w:eastAsia="ru-RU"/>
                </w:rPr>
              </w:pPr>
              <w:r w:rsidRPr="00F65653">
                <w:rPr>
                  <w:rFonts w:ascii="Times New Roman" w:eastAsia="Times New Roman" w:hAnsi="Times New Roman" w:cs="Times New Roman"/>
                  <w:color w:val="7030A0"/>
                  <w:sz w:val="20"/>
                  <w:szCs w:val="24"/>
                  <w:lang w:eastAsia="ru-RU"/>
                </w:rPr>
                <w:t>Ключевой информационный документ по договору страхования № ___________________</w:t>
              </w:r>
              <w:r>
                <w:rPr>
                  <w:rFonts w:ascii="Times New Roman" w:eastAsia="Times New Roman" w:hAnsi="Times New Roman" w:cs="Times New Roman"/>
                  <w:color w:val="7030A0"/>
                  <w:sz w:val="20"/>
                  <w:szCs w:val="24"/>
                  <w:lang w:eastAsia="ru-RU"/>
                </w:rPr>
                <w:t>__</w:t>
              </w:r>
              <w:r w:rsidRPr="00F65653">
                <w:rPr>
                  <w:rFonts w:ascii="Times New Roman" w:eastAsia="Times New Roman" w:hAnsi="Times New Roman" w:cs="Times New Roman"/>
                  <w:color w:val="7030A0"/>
                  <w:sz w:val="20"/>
                  <w:szCs w:val="24"/>
                  <w:lang w:eastAsia="ru-RU"/>
                </w:rPr>
                <w:t xml:space="preserve"> от __.__.____ г. получил, с </w:t>
              </w:r>
              <w:r>
                <w:rPr>
                  <w:rFonts w:ascii="Times New Roman" w:eastAsia="Times New Roman" w:hAnsi="Times New Roman" w:cs="Times New Roman"/>
                  <w:color w:val="7030A0"/>
                  <w:sz w:val="20"/>
                  <w:szCs w:val="24"/>
                  <w:lang w:eastAsia="ru-RU"/>
                </w:rPr>
                <w:t>его содержанием</w:t>
              </w:r>
              <w:r w:rsidRPr="00F65653">
                <w:rPr>
                  <w:rFonts w:ascii="Times New Roman" w:eastAsia="Times New Roman" w:hAnsi="Times New Roman" w:cs="Times New Roman"/>
                  <w:color w:val="7030A0"/>
                  <w:sz w:val="20"/>
                  <w:szCs w:val="24"/>
                  <w:lang w:eastAsia="ru-RU"/>
                </w:rPr>
                <w:t xml:space="preserve"> ознакомлен. </w:t>
              </w:r>
            </w:p>
            <w:p w:rsidR="005A7788" w:rsidRPr="00F65653" w:rsidRDefault="005A7788" w:rsidP="005A7788">
              <w:pPr>
                <w:shd w:val="clear" w:color="auto" w:fill="FFFFFF"/>
                <w:spacing w:after="0" w:line="240" w:lineRule="auto"/>
                <w:ind w:left="57" w:right="57"/>
                <w:rPr>
                  <w:rFonts w:ascii="Times New Roman" w:eastAsia="Times New Roman" w:hAnsi="Times New Roman" w:cs="Times New Roman"/>
                  <w:color w:val="7030A0"/>
                  <w:sz w:val="12"/>
                  <w:szCs w:val="24"/>
                  <w:lang w:eastAsia="ru-RU"/>
                </w:rPr>
              </w:pPr>
            </w:p>
            <w:p w:rsidR="005A7788" w:rsidRPr="00F65653" w:rsidRDefault="005A7788" w:rsidP="005A7788">
              <w:pPr>
                <w:spacing w:after="0" w:line="240" w:lineRule="auto"/>
                <w:ind w:left="57" w:right="57"/>
                <w:rPr>
                  <w:rFonts w:ascii="Times New Roman" w:eastAsia="Times New Roman" w:hAnsi="Times New Roman" w:cs="Times New Roman"/>
                  <w:color w:val="7030A0"/>
                  <w:sz w:val="20"/>
                  <w:szCs w:val="24"/>
                  <w:lang w:eastAsia="ru-RU"/>
                </w:rPr>
              </w:pPr>
              <w:r w:rsidRPr="00F65653">
                <w:rPr>
                  <w:rFonts w:ascii="Times New Roman" w:eastAsia="Times New Roman" w:hAnsi="Times New Roman" w:cs="Times New Roman"/>
                  <w:color w:val="7030A0"/>
                  <w:sz w:val="20"/>
                  <w:szCs w:val="24"/>
                  <w:lang w:eastAsia="ru-RU"/>
                </w:rPr>
                <w:t>Ф.И.О.: ________________________________</w:t>
              </w:r>
              <w:r>
                <w:rPr>
                  <w:rFonts w:ascii="Times New Roman" w:eastAsia="Times New Roman" w:hAnsi="Times New Roman" w:cs="Times New Roman"/>
                  <w:color w:val="7030A0"/>
                  <w:sz w:val="20"/>
                  <w:szCs w:val="24"/>
                  <w:lang w:eastAsia="ru-RU"/>
                </w:rPr>
                <w:t>_______________</w:t>
              </w:r>
              <w:r w:rsidRPr="00F65653">
                <w:rPr>
                  <w:rFonts w:ascii="Times New Roman" w:eastAsia="Times New Roman" w:hAnsi="Times New Roman" w:cs="Times New Roman"/>
                  <w:color w:val="7030A0"/>
                  <w:sz w:val="20"/>
                  <w:szCs w:val="24"/>
                  <w:lang w:eastAsia="ru-RU"/>
                </w:rPr>
                <w:t xml:space="preserve"> / ____________________/    Дата: __.__.____ г.</w:t>
              </w:r>
            </w:p>
            <w:p w:rsidR="005A7788" w:rsidRPr="00B87250" w:rsidRDefault="005A7788" w:rsidP="005A7788">
              <w:pPr>
                <w:spacing w:after="0" w:line="240" w:lineRule="auto"/>
                <w:ind w:left="57" w:right="57"/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</w:pPr>
              <w:r w:rsidRPr="00F65653">
                <w:rPr>
                  <w:rFonts w:ascii="Times New Roman" w:eastAsia="Times New Roman" w:hAnsi="Times New Roman" w:cs="Times New Roman"/>
                  <w:color w:val="7030A0"/>
                  <w:sz w:val="20"/>
                  <w:szCs w:val="24"/>
                  <w:lang w:eastAsia="ru-RU"/>
                </w:rPr>
                <w:tab/>
              </w:r>
              <w:r w:rsidRPr="00F65653">
                <w:rPr>
                  <w:rFonts w:ascii="Times New Roman" w:eastAsia="Times New Roman" w:hAnsi="Times New Roman" w:cs="Times New Roman"/>
                  <w:color w:val="7030A0"/>
                  <w:sz w:val="20"/>
                  <w:szCs w:val="24"/>
                  <w:lang w:eastAsia="ru-RU"/>
                </w:rPr>
                <w:tab/>
              </w:r>
              <w:r w:rsidRPr="00F65653">
                <w:rPr>
                  <w:rFonts w:ascii="Times New Roman" w:eastAsia="Times New Roman" w:hAnsi="Times New Roman" w:cs="Times New Roman"/>
                  <w:color w:val="7030A0"/>
                  <w:sz w:val="20"/>
                  <w:szCs w:val="24"/>
                  <w:lang w:eastAsia="ru-RU"/>
                </w:rPr>
                <w:tab/>
              </w:r>
              <w:r w:rsidRPr="00F65653">
                <w:rPr>
                  <w:rFonts w:ascii="Times New Roman" w:eastAsia="Times New Roman" w:hAnsi="Times New Roman" w:cs="Times New Roman"/>
                  <w:color w:val="7030A0"/>
                  <w:sz w:val="20"/>
                  <w:szCs w:val="24"/>
                  <w:lang w:eastAsia="ru-RU"/>
                </w:rPr>
                <w:tab/>
              </w:r>
              <w:r w:rsidRPr="00F65653">
                <w:rPr>
                  <w:rFonts w:ascii="Times New Roman" w:eastAsia="Times New Roman" w:hAnsi="Times New Roman" w:cs="Times New Roman"/>
                  <w:color w:val="7030A0"/>
                  <w:sz w:val="20"/>
                  <w:szCs w:val="24"/>
                  <w:lang w:eastAsia="ru-RU"/>
                </w:rPr>
                <w:tab/>
              </w:r>
              <w:r w:rsidRPr="00F65653">
                <w:rPr>
                  <w:rFonts w:ascii="Times New Roman" w:eastAsia="Times New Roman" w:hAnsi="Times New Roman" w:cs="Times New Roman"/>
                  <w:color w:val="7030A0"/>
                  <w:sz w:val="20"/>
                  <w:szCs w:val="24"/>
                  <w:lang w:eastAsia="ru-RU"/>
                </w:rPr>
                <w:tab/>
              </w:r>
              <w:r w:rsidRPr="00F65653">
                <w:rPr>
                  <w:rFonts w:ascii="Times New Roman" w:eastAsia="Times New Roman" w:hAnsi="Times New Roman" w:cs="Times New Roman"/>
                  <w:color w:val="7030A0"/>
                  <w:sz w:val="20"/>
                  <w:szCs w:val="24"/>
                  <w:lang w:eastAsia="ru-RU"/>
                </w:rPr>
                <w:tab/>
              </w:r>
              <w:r w:rsidRPr="00F65653">
                <w:rPr>
                  <w:rFonts w:ascii="Times New Roman" w:eastAsia="Times New Roman" w:hAnsi="Times New Roman" w:cs="Times New Roman"/>
                  <w:color w:val="7030A0"/>
                  <w:sz w:val="20"/>
                  <w:szCs w:val="24"/>
                  <w:lang w:eastAsia="ru-RU"/>
                </w:rPr>
                <w:tab/>
              </w:r>
              <w:r w:rsidRPr="00F65653">
                <w:rPr>
                  <w:rFonts w:ascii="Times New Roman" w:eastAsia="Times New Roman" w:hAnsi="Times New Roman" w:cs="Times New Roman"/>
                  <w:color w:val="7030A0"/>
                  <w:sz w:val="20"/>
                  <w:szCs w:val="24"/>
                  <w:lang w:eastAsia="ru-RU"/>
                </w:rPr>
                <w:tab/>
                <w:t xml:space="preserve"> (Подпись)</w:t>
              </w:r>
            </w:p>
          </w:tc>
        </w:tr>
      </w:tbl>
      <w:p w:rsidR="005A7788" w:rsidRDefault="005A7788" w:rsidP="005A7788">
        <w:pPr>
          <w:pStyle w:val="a5"/>
          <w:jc w:val="center"/>
        </w:pPr>
        <w:r w:rsidRPr="00CA1068">
          <w:rPr>
            <w:rFonts w:ascii="Times New Roman" w:hAnsi="Times New Roman" w:cs="Times New Roman"/>
            <w:color w:val="7030A0"/>
            <w:sz w:val="20"/>
          </w:rPr>
          <w:t xml:space="preserve">Стр. </w:t>
        </w:r>
        <w:r w:rsidRPr="005A7788">
          <w:rPr>
            <w:rFonts w:ascii="Times New Roman" w:hAnsi="Times New Roman" w:cs="Times New Roman"/>
            <w:color w:val="7030A0"/>
            <w:sz w:val="20"/>
          </w:rPr>
          <w:fldChar w:fldCharType="begin"/>
        </w:r>
        <w:r w:rsidRPr="005A7788">
          <w:rPr>
            <w:rFonts w:ascii="Times New Roman" w:hAnsi="Times New Roman" w:cs="Times New Roman"/>
            <w:color w:val="7030A0"/>
            <w:sz w:val="20"/>
          </w:rPr>
          <w:instrText>PAGE   \* MERGEFORMAT</w:instrText>
        </w:r>
        <w:r w:rsidRPr="005A7788">
          <w:rPr>
            <w:rFonts w:ascii="Times New Roman" w:hAnsi="Times New Roman" w:cs="Times New Roman"/>
            <w:color w:val="7030A0"/>
            <w:sz w:val="20"/>
          </w:rPr>
          <w:fldChar w:fldCharType="separate"/>
        </w:r>
        <w:r w:rsidR="00777E7F">
          <w:rPr>
            <w:rFonts w:ascii="Times New Roman" w:hAnsi="Times New Roman" w:cs="Times New Roman"/>
            <w:noProof/>
            <w:color w:val="7030A0"/>
            <w:sz w:val="20"/>
          </w:rPr>
          <w:t>4</w:t>
        </w:r>
        <w:r w:rsidRPr="005A7788">
          <w:rPr>
            <w:rFonts w:ascii="Times New Roman" w:hAnsi="Times New Roman" w:cs="Times New Roman"/>
            <w:color w:val="7030A0"/>
            <w:sz w:val="20"/>
          </w:rPr>
          <w:fldChar w:fldCharType="end"/>
        </w:r>
        <w:r w:rsidRPr="005A7788">
          <w:rPr>
            <w:rFonts w:ascii="Times New Roman" w:hAnsi="Times New Roman" w:cs="Times New Roman"/>
            <w:color w:val="7030A0"/>
            <w:sz w:val="20"/>
          </w:rPr>
          <w:t xml:space="preserve"> из 3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495" w:rsidRDefault="00B41495">
      <w:pPr>
        <w:spacing w:after="0" w:line="240" w:lineRule="auto"/>
      </w:pPr>
      <w:r>
        <w:separator/>
      </w:r>
    </w:p>
  </w:footnote>
  <w:footnote w:type="continuationSeparator" w:id="0">
    <w:p w:rsidR="00B41495" w:rsidRDefault="00B41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108"/>
    <w:multiLevelType w:val="hybridMultilevel"/>
    <w:tmpl w:val="DC345F18"/>
    <w:lvl w:ilvl="0" w:tplc="996A27A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D72991"/>
    <w:multiLevelType w:val="hybridMultilevel"/>
    <w:tmpl w:val="11986B40"/>
    <w:lvl w:ilvl="0" w:tplc="012C5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30770"/>
    <w:multiLevelType w:val="hybridMultilevel"/>
    <w:tmpl w:val="FFF286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F7043"/>
    <w:multiLevelType w:val="hybridMultilevel"/>
    <w:tmpl w:val="CF2EC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04CDB"/>
    <w:multiLevelType w:val="multilevel"/>
    <w:tmpl w:val="7B4A47EC"/>
    <w:lvl w:ilvl="0">
      <w:start w:val="9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084D17FD"/>
    <w:multiLevelType w:val="multilevel"/>
    <w:tmpl w:val="F5C07276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08A854A7"/>
    <w:multiLevelType w:val="hybridMultilevel"/>
    <w:tmpl w:val="AED4862E"/>
    <w:lvl w:ilvl="0" w:tplc="012C5D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E5922CC"/>
    <w:multiLevelType w:val="hybridMultilevel"/>
    <w:tmpl w:val="DC3A171E"/>
    <w:lvl w:ilvl="0" w:tplc="996A27A8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155132"/>
    <w:multiLevelType w:val="hybridMultilevel"/>
    <w:tmpl w:val="8898CAE4"/>
    <w:lvl w:ilvl="0" w:tplc="012C5D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0151ABB"/>
    <w:multiLevelType w:val="hybridMultilevel"/>
    <w:tmpl w:val="7A0A535A"/>
    <w:lvl w:ilvl="0" w:tplc="012C5D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80B0E3F"/>
    <w:multiLevelType w:val="hybridMultilevel"/>
    <w:tmpl w:val="90CAFE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0AD5017"/>
    <w:multiLevelType w:val="hybridMultilevel"/>
    <w:tmpl w:val="F0407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0B6B5D"/>
    <w:multiLevelType w:val="hybridMultilevel"/>
    <w:tmpl w:val="090668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2927C86"/>
    <w:multiLevelType w:val="hybridMultilevel"/>
    <w:tmpl w:val="DB784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5D5135"/>
    <w:multiLevelType w:val="hybridMultilevel"/>
    <w:tmpl w:val="251C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C14A56"/>
    <w:multiLevelType w:val="hybridMultilevel"/>
    <w:tmpl w:val="EB444BA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65B3CE0"/>
    <w:multiLevelType w:val="hybridMultilevel"/>
    <w:tmpl w:val="32B0FD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BB32ABA"/>
    <w:multiLevelType w:val="hybridMultilevel"/>
    <w:tmpl w:val="E2905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844A7F"/>
    <w:multiLevelType w:val="hybridMultilevel"/>
    <w:tmpl w:val="7786B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4B2D11"/>
    <w:multiLevelType w:val="multilevel"/>
    <w:tmpl w:val="D3529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8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32D96D6F"/>
    <w:multiLevelType w:val="multilevel"/>
    <w:tmpl w:val="17AEF4C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42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1">
    <w:nsid w:val="38764A69"/>
    <w:multiLevelType w:val="hybridMultilevel"/>
    <w:tmpl w:val="B6486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110CC6"/>
    <w:multiLevelType w:val="hybridMultilevel"/>
    <w:tmpl w:val="95042D22"/>
    <w:lvl w:ilvl="0" w:tplc="012C5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E54573"/>
    <w:multiLevelType w:val="hybridMultilevel"/>
    <w:tmpl w:val="21203A88"/>
    <w:lvl w:ilvl="0" w:tplc="012C5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D10F63"/>
    <w:multiLevelType w:val="hybridMultilevel"/>
    <w:tmpl w:val="03CC0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86006A"/>
    <w:multiLevelType w:val="hybridMultilevel"/>
    <w:tmpl w:val="0AB28E6E"/>
    <w:lvl w:ilvl="0" w:tplc="012C5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4B6442"/>
    <w:multiLevelType w:val="hybridMultilevel"/>
    <w:tmpl w:val="2EB89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3A642C"/>
    <w:multiLevelType w:val="hybridMultilevel"/>
    <w:tmpl w:val="04C8B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6B54DD"/>
    <w:multiLevelType w:val="hybridMultilevel"/>
    <w:tmpl w:val="D07A8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8E17B8"/>
    <w:multiLevelType w:val="hybridMultilevel"/>
    <w:tmpl w:val="B9C2E7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9C8121B"/>
    <w:multiLevelType w:val="hybridMultilevel"/>
    <w:tmpl w:val="A18AA0D0"/>
    <w:lvl w:ilvl="0" w:tplc="012C5D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A7F100C"/>
    <w:multiLevelType w:val="hybridMultilevel"/>
    <w:tmpl w:val="BDC8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205020"/>
    <w:multiLevelType w:val="hybridMultilevel"/>
    <w:tmpl w:val="3D86B3BA"/>
    <w:lvl w:ilvl="0" w:tplc="012C5D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5C512CF"/>
    <w:multiLevelType w:val="hybridMultilevel"/>
    <w:tmpl w:val="8D06C4EE"/>
    <w:lvl w:ilvl="0" w:tplc="012C5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9D6CC1"/>
    <w:multiLevelType w:val="hybridMultilevel"/>
    <w:tmpl w:val="8F4CDB48"/>
    <w:lvl w:ilvl="0" w:tplc="013E1DFA">
      <w:start w:val="10"/>
      <w:numFmt w:val="decimal"/>
      <w:lvlText w:val="%1."/>
      <w:lvlJc w:val="left"/>
      <w:pPr>
        <w:ind w:left="810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D66207"/>
    <w:multiLevelType w:val="hybridMultilevel"/>
    <w:tmpl w:val="0D28F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2B1802"/>
    <w:multiLevelType w:val="hybridMultilevel"/>
    <w:tmpl w:val="7EB69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835445"/>
    <w:multiLevelType w:val="hybridMultilevel"/>
    <w:tmpl w:val="20B8B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EE6D5C"/>
    <w:multiLevelType w:val="hybridMultilevel"/>
    <w:tmpl w:val="6E6ECBA2"/>
    <w:lvl w:ilvl="0" w:tplc="012C5D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4C20E13"/>
    <w:multiLevelType w:val="hybridMultilevel"/>
    <w:tmpl w:val="3F46B9D4"/>
    <w:lvl w:ilvl="0" w:tplc="012C5D7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F84DAB"/>
    <w:multiLevelType w:val="multilevel"/>
    <w:tmpl w:val="CA9C72EC"/>
    <w:lvl w:ilvl="0">
      <w:start w:val="9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41">
    <w:nsid w:val="77B82DB5"/>
    <w:multiLevelType w:val="hybridMultilevel"/>
    <w:tmpl w:val="4306A24C"/>
    <w:lvl w:ilvl="0" w:tplc="012C5D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7E31D57"/>
    <w:multiLevelType w:val="multilevel"/>
    <w:tmpl w:val="6DF0EA1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9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2160"/>
      </w:pPr>
      <w:rPr>
        <w:rFonts w:hint="default"/>
      </w:rPr>
    </w:lvl>
  </w:abstractNum>
  <w:abstractNum w:abstractNumId="43">
    <w:nsid w:val="7B8A244A"/>
    <w:multiLevelType w:val="hybridMultilevel"/>
    <w:tmpl w:val="E45C5C62"/>
    <w:lvl w:ilvl="0" w:tplc="012C5D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F8863B8"/>
    <w:multiLevelType w:val="hybridMultilevel"/>
    <w:tmpl w:val="B54CA1C8"/>
    <w:lvl w:ilvl="0" w:tplc="398296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C75C0B"/>
    <w:multiLevelType w:val="hybridMultilevel"/>
    <w:tmpl w:val="87C885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1"/>
  </w:num>
  <w:num w:numId="4">
    <w:abstractNumId w:val="14"/>
  </w:num>
  <w:num w:numId="5">
    <w:abstractNumId w:val="17"/>
  </w:num>
  <w:num w:numId="6">
    <w:abstractNumId w:val="10"/>
  </w:num>
  <w:num w:numId="7">
    <w:abstractNumId w:val="35"/>
  </w:num>
  <w:num w:numId="8">
    <w:abstractNumId w:val="13"/>
  </w:num>
  <w:num w:numId="9">
    <w:abstractNumId w:val="45"/>
  </w:num>
  <w:num w:numId="10">
    <w:abstractNumId w:val="0"/>
  </w:num>
  <w:num w:numId="11">
    <w:abstractNumId w:val="7"/>
  </w:num>
  <w:num w:numId="12">
    <w:abstractNumId w:val="40"/>
  </w:num>
  <w:num w:numId="13">
    <w:abstractNumId w:val="11"/>
  </w:num>
  <w:num w:numId="14">
    <w:abstractNumId w:val="26"/>
  </w:num>
  <w:num w:numId="15">
    <w:abstractNumId w:val="15"/>
  </w:num>
  <w:num w:numId="16">
    <w:abstractNumId w:val="12"/>
  </w:num>
  <w:num w:numId="17">
    <w:abstractNumId w:val="36"/>
  </w:num>
  <w:num w:numId="18">
    <w:abstractNumId w:val="29"/>
  </w:num>
  <w:num w:numId="19">
    <w:abstractNumId w:val="31"/>
  </w:num>
  <w:num w:numId="20">
    <w:abstractNumId w:val="16"/>
  </w:num>
  <w:num w:numId="21">
    <w:abstractNumId w:val="5"/>
  </w:num>
  <w:num w:numId="22">
    <w:abstractNumId w:val="3"/>
  </w:num>
  <w:num w:numId="23">
    <w:abstractNumId w:val="42"/>
  </w:num>
  <w:num w:numId="24">
    <w:abstractNumId w:val="44"/>
  </w:num>
  <w:num w:numId="25">
    <w:abstractNumId w:val="19"/>
  </w:num>
  <w:num w:numId="26">
    <w:abstractNumId w:val="2"/>
  </w:num>
  <w:num w:numId="27">
    <w:abstractNumId w:val="34"/>
  </w:num>
  <w:num w:numId="28">
    <w:abstractNumId w:val="28"/>
  </w:num>
  <w:num w:numId="29">
    <w:abstractNumId w:val="24"/>
  </w:num>
  <w:num w:numId="30">
    <w:abstractNumId w:val="4"/>
  </w:num>
  <w:num w:numId="31">
    <w:abstractNumId w:val="9"/>
  </w:num>
  <w:num w:numId="32">
    <w:abstractNumId w:val="22"/>
  </w:num>
  <w:num w:numId="33">
    <w:abstractNumId w:val="6"/>
  </w:num>
  <w:num w:numId="34">
    <w:abstractNumId w:val="32"/>
  </w:num>
  <w:num w:numId="35">
    <w:abstractNumId w:val="41"/>
  </w:num>
  <w:num w:numId="36">
    <w:abstractNumId w:val="39"/>
  </w:num>
  <w:num w:numId="37">
    <w:abstractNumId w:val="33"/>
  </w:num>
  <w:num w:numId="38">
    <w:abstractNumId w:val="25"/>
  </w:num>
  <w:num w:numId="39">
    <w:abstractNumId w:val="38"/>
  </w:num>
  <w:num w:numId="40">
    <w:abstractNumId w:val="8"/>
  </w:num>
  <w:num w:numId="41">
    <w:abstractNumId w:val="30"/>
  </w:num>
  <w:num w:numId="42">
    <w:abstractNumId w:val="43"/>
  </w:num>
  <w:num w:numId="43">
    <w:abstractNumId w:val="23"/>
  </w:num>
  <w:num w:numId="44">
    <w:abstractNumId w:val="27"/>
  </w:num>
  <w:num w:numId="45">
    <w:abstractNumId w:val="37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B1A"/>
    <w:rsid w:val="000030A2"/>
    <w:rsid w:val="00003BBD"/>
    <w:rsid w:val="000046AA"/>
    <w:rsid w:val="00006845"/>
    <w:rsid w:val="00010B2E"/>
    <w:rsid w:val="000115D8"/>
    <w:rsid w:val="0001212A"/>
    <w:rsid w:val="00012A08"/>
    <w:rsid w:val="00012AFD"/>
    <w:rsid w:val="00014668"/>
    <w:rsid w:val="000155E1"/>
    <w:rsid w:val="00017D70"/>
    <w:rsid w:val="00017F9C"/>
    <w:rsid w:val="00021C61"/>
    <w:rsid w:val="0002242B"/>
    <w:rsid w:val="00023039"/>
    <w:rsid w:val="00023115"/>
    <w:rsid w:val="0002561B"/>
    <w:rsid w:val="00025BFF"/>
    <w:rsid w:val="00026350"/>
    <w:rsid w:val="00032D32"/>
    <w:rsid w:val="000330B8"/>
    <w:rsid w:val="00034B96"/>
    <w:rsid w:val="000352FF"/>
    <w:rsid w:val="000375FF"/>
    <w:rsid w:val="00037E2F"/>
    <w:rsid w:val="000412F0"/>
    <w:rsid w:val="0004279B"/>
    <w:rsid w:val="000440C2"/>
    <w:rsid w:val="000442A4"/>
    <w:rsid w:val="0004791C"/>
    <w:rsid w:val="0005411A"/>
    <w:rsid w:val="000545C2"/>
    <w:rsid w:val="0005512F"/>
    <w:rsid w:val="00055261"/>
    <w:rsid w:val="00057334"/>
    <w:rsid w:val="00057ED0"/>
    <w:rsid w:val="000618EF"/>
    <w:rsid w:val="000657CE"/>
    <w:rsid w:val="00066055"/>
    <w:rsid w:val="000677DA"/>
    <w:rsid w:val="00077986"/>
    <w:rsid w:val="0008286C"/>
    <w:rsid w:val="00082928"/>
    <w:rsid w:val="00084D50"/>
    <w:rsid w:val="0008696C"/>
    <w:rsid w:val="00090DD4"/>
    <w:rsid w:val="000A2578"/>
    <w:rsid w:val="000A34CB"/>
    <w:rsid w:val="000A3E17"/>
    <w:rsid w:val="000A4DCC"/>
    <w:rsid w:val="000A64CD"/>
    <w:rsid w:val="000A693B"/>
    <w:rsid w:val="000B04FB"/>
    <w:rsid w:val="000B07CD"/>
    <w:rsid w:val="000B11C2"/>
    <w:rsid w:val="000B3CAC"/>
    <w:rsid w:val="000B54F9"/>
    <w:rsid w:val="000B5C08"/>
    <w:rsid w:val="000C23EE"/>
    <w:rsid w:val="000C284D"/>
    <w:rsid w:val="000C3306"/>
    <w:rsid w:val="000C6243"/>
    <w:rsid w:val="000C6970"/>
    <w:rsid w:val="000C6D20"/>
    <w:rsid w:val="000C7615"/>
    <w:rsid w:val="000D085F"/>
    <w:rsid w:val="000D1D77"/>
    <w:rsid w:val="000D1E62"/>
    <w:rsid w:val="000D49A8"/>
    <w:rsid w:val="000E018D"/>
    <w:rsid w:val="000E143E"/>
    <w:rsid w:val="000E37F6"/>
    <w:rsid w:val="000E498A"/>
    <w:rsid w:val="000E55FA"/>
    <w:rsid w:val="000E5C15"/>
    <w:rsid w:val="000F5CAE"/>
    <w:rsid w:val="000F60D2"/>
    <w:rsid w:val="000F6E09"/>
    <w:rsid w:val="00100333"/>
    <w:rsid w:val="001016DA"/>
    <w:rsid w:val="00102C34"/>
    <w:rsid w:val="00103961"/>
    <w:rsid w:val="001040AC"/>
    <w:rsid w:val="0010642B"/>
    <w:rsid w:val="00106C29"/>
    <w:rsid w:val="001122C8"/>
    <w:rsid w:val="0011475B"/>
    <w:rsid w:val="00114EF1"/>
    <w:rsid w:val="00116755"/>
    <w:rsid w:val="00117AB3"/>
    <w:rsid w:val="00123DD3"/>
    <w:rsid w:val="00126D6D"/>
    <w:rsid w:val="00130D73"/>
    <w:rsid w:val="00131CF7"/>
    <w:rsid w:val="00131DB2"/>
    <w:rsid w:val="00134690"/>
    <w:rsid w:val="00134B49"/>
    <w:rsid w:val="001358D9"/>
    <w:rsid w:val="00144499"/>
    <w:rsid w:val="00145C33"/>
    <w:rsid w:val="00150A98"/>
    <w:rsid w:val="0015135E"/>
    <w:rsid w:val="00151F51"/>
    <w:rsid w:val="0015297B"/>
    <w:rsid w:val="00152AE9"/>
    <w:rsid w:val="00155E4C"/>
    <w:rsid w:val="001568DE"/>
    <w:rsid w:val="00161127"/>
    <w:rsid w:val="0016213C"/>
    <w:rsid w:val="001622EB"/>
    <w:rsid w:val="0016335D"/>
    <w:rsid w:val="00163643"/>
    <w:rsid w:val="001660BB"/>
    <w:rsid w:val="00170B1A"/>
    <w:rsid w:val="00171984"/>
    <w:rsid w:val="00173DB5"/>
    <w:rsid w:val="00174215"/>
    <w:rsid w:val="00175493"/>
    <w:rsid w:val="0017651D"/>
    <w:rsid w:val="00180925"/>
    <w:rsid w:val="001814CF"/>
    <w:rsid w:val="00181528"/>
    <w:rsid w:val="001822FE"/>
    <w:rsid w:val="00183AAE"/>
    <w:rsid w:val="0018770E"/>
    <w:rsid w:val="0019012E"/>
    <w:rsid w:val="001925B0"/>
    <w:rsid w:val="001964F6"/>
    <w:rsid w:val="00197123"/>
    <w:rsid w:val="001A18F1"/>
    <w:rsid w:val="001A1C32"/>
    <w:rsid w:val="001A267D"/>
    <w:rsid w:val="001A2B21"/>
    <w:rsid w:val="001A2BB0"/>
    <w:rsid w:val="001A3C3D"/>
    <w:rsid w:val="001B0149"/>
    <w:rsid w:val="001B458D"/>
    <w:rsid w:val="001B4DA2"/>
    <w:rsid w:val="001C1414"/>
    <w:rsid w:val="001C18E1"/>
    <w:rsid w:val="001C4C20"/>
    <w:rsid w:val="001D1988"/>
    <w:rsid w:val="001D2B2E"/>
    <w:rsid w:val="001D3ECE"/>
    <w:rsid w:val="001D791A"/>
    <w:rsid w:val="001E11D8"/>
    <w:rsid w:val="001F14C0"/>
    <w:rsid w:val="001F1F3D"/>
    <w:rsid w:val="001F47B9"/>
    <w:rsid w:val="001F52D1"/>
    <w:rsid w:val="001F704C"/>
    <w:rsid w:val="002013D2"/>
    <w:rsid w:val="00203EA8"/>
    <w:rsid w:val="00206278"/>
    <w:rsid w:val="0021410E"/>
    <w:rsid w:val="00216609"/>
    <w:rsid w:val="002207F9"/>
    <w:rsid w:val="00220B86"/>
    <w:rsid w:val="00221A85"/>
    <w:rsid w:val="002238D2"/>
    <w:rsid w:val="0022479F"/>
    <w:rsid w:val="002301E7"/>
    <w:rsid w:val="002336A5"/>
    <w:rsid w:val="00237FD7"/>
    <w:rsid w:val="002404AE"/>
    <w:rsid w:val="00246EE4"/>
    <w:rsid w:val="00247587"/>
    <w:rsid w:val="00251378"/>
    <w:rsid w:val="00252135"/>
    <w:rsid w:val="002527B2"/>
    <w:rsid w:val="002545CB"/>
    <w:rsid w:val="0025783B"/>
    <w:rsid w:val="00262D52"/>
    <w:rsid w:val="00264836"/>
    <w:rsid w:val="00265D12"/>
    <w:rsid w:val="00265D5F"/>
    <w:rsid w:val="00267D21"/>
    <w:rsid w:val="00277189"/>
    <w:rsid w:val="0028053A"/>
    <w:rsid w:val="0028217B"/>
    <w:rsid w:val="00284F0B"/>
    <w:rsid w:val="00286A3B"/>
    <w:rsid w:val="00286FB6"/>
    <w:rsid w:val="0029040F"/>
    <w:rsid w:val="00291812"/>
    <w:rsid w:val="002927D7"/>
    <w:rsid w:val="00293C95"/>
    <w:rsid w:val="00293DA0"/>
    <w:rsid w:val="00293E7C"/>
    <w:rsid w:val="002951F8"/>
    <w:rsid w:val="002965D7"/>
    <w:rsid w:val="002A3551"/>
    <w:rsid w:val="002B00B2"/>
    <w:rsid w:val="002B3CB6"/>
    <w:rsid w:val="002B3F53"/>
    <w:rsid w:val="002B483A"/>
    <w:rsid w:val="002B5A2B"/>
    <w:rsid w:val="002B61CC"/>
    <w:rsid w:val="002C137E"/>
    <w:rsid w:val="002C3BDB"/>
    <w:rsid w:val="002C533E"/>
    <w:rsid w:val="002D5EDC"/>
    <w:rsid w:val="002D600C"/>
    <w:rsid w:val="002E090E"/>
    <w:rsid w:val="002E121E"/>
    <w:rsid w:val="002E4E6A"/>
    <w:rsid w:val="002F128C"/>
    <w:rsid w:val="002F23A7"/>
    <w:rsid w:val="002F33E4"/>
    <w:rsid w:val="002F48BD"/>
    <w:rsid w:val="002F7BA5"/>
    <w:rsid w:val="00302D8E"/>
    <w:rsid w:val="00307351"/>
    <w:rsid w:val="0031267C"/>
    <w:rsid w:val="00313641"/>
    <w:rsid w:val="003142FB"/>
    <w:rsid w:val="00317713"/>
    <w:rsid w:val="0032112A"/>
    <w:rsid w:val="00323546"/>
    <w:rsid w:val="00325609"/>
    <w:rsid w:val="003257AB"/>
    <w:rsid w:val="003258A3"/>
    <w:rsid w:val="00326344"/>
    <w:rsid w:val="00332CD9"/>
    <w:rsid w:val="00332DD6"/>
    <w:rsid w:val="00334021"/>
    <w:rsid w:val="003342FB"/>
    <w:rsid w:val="00340323"/>
    <w:rsid w:val="0034226C"/>
    <w:rsid w:val="003440E2"/>
    <w:rsid w:val="003459A5"/>
    <w:rsid w:val="00345A11"/>
    <w:rsid w:val="00345B76"/>
    <w:rsid w:val="00350857"/>
    <w:rsid w:val="00353BBB"/>
    <w:rsid w:val="00354FDF"/>
    <w:rsid w:val="0035758E"/>
    <w:rsid w:val="00360173"/>
    <w:rsid w:val="00361C78"/>
    <w:rsid w:val="00362A75"/>
    <w:rsid w:val="00367611"/>
    <w:rsid w:val="00367F84"/>
    <w:rsid w:val="00370B38"/>
    <w:rsid w:val="00373421"/>
    <w:rsid w:val="00373442"/>
    <w:rsid w:val="003750D3"/>
    <w:rsid w:val="00375B98"/>
    <w:rsid w:val="003774B8"/>
    <w:rsid w:val="00381C86"/>
    <w:rsid w:val="00383026"/>
    <w:rsid w:val="00392665"/>
    <w:rsid w:val="0039349D"/>
    <w:rsid w:val="00396A9D"/>
    <w:rsid w:val="00397C0E"/>
    <w:rsid w:val="003A04E5"/>
    <w:rsid w:val="003A24FB"/>
    <w:rsid w:val="003A538D"/>
    <w:rsid w:val="003A5983"/>
    <w:rsid w:val="003A776C"/>
    <w:rsid w:val="003B2B4C"/>
    <w:rsid w:val="003B33AA"/>
    <w:rsid w:val="003C2FA9"/>
    <w:rsid w:val="003C6F2A"/>
    <w:rsid w:val="003D5BDA"/>
    <w:rsid w:val="003E1A75"/>
    <w:rsid w:val="003E471D"/>
    <w:rsid w:val="003E53E3"/>
    <w:rsid w:val="003F00C8"/>
    <w:rsid w:val="003F3EF1"/>
    <w:rsid w:val="003F4595"/>
    <w:rsid w:val="003F4931"/>
    <w:rsid w:val="003F4A1B"/>
    <w:rsid w:val="00402835"/>
    <w:rsid w:val="00403E21"/>
    <w:rsid w:val="004102B2"/>
    <w:rsid w:val="004109CD"/>
    <w:rsid w:val="0041378F"/>
    <w:rsid w:val="00413A33"/>
    <w:rsid w:val="00413B51"/>
    <w:rsid w:val="00422E66"/>
    <w:rsid w:val="00423AE9"/>
    <w:rsid w:val="00435AF7"/>
    <w:rsid w:val="00436E7E"/>
    <w:rsid w:val="00446407"/>
    <w:rsid w:val="00446F74"/>
    <w:rsid w:val="004472C7"/>
    <w:rsid w:val="00450741"/>
    <w:rsid w:val="00451B3B"/>
    <w:rsid w:val="00452409"/>
    <w:rsid w:val="004530EA"/>
    <w:rsid w:val="004543CA"/>
    <w:rsid w:val="00455FAA"/>
    <w:rsid w:val="00456BB1"/>
    <w:rsid w:val="00461432"/>
    <w:rsid w:val="00461484"/>
    <w:rsid w:val="0046435E"/>
    <w:rsid w:val="00467E44"/>
    <w:rsid w:val="0047033E"/>
    <w:rsid w:val="0047302E"/>
    <w:rsid w:val="0048022F"/>
    <w:rsid w:val="00480F02"/>
    <w:rsid w:val="0048755F"/>
    <w:rsid w:val="004921EE"/>
    <w:rsid w:val="00492A17"/>
    <w:rsid w:val="004A0712"/>
    <w:rsid w:val="004A2A16"/>
    <w:rsid w:val="004A380C"/>
    <w:rsid w:val="004A3DFE"/>
    <w:rsid w:val="004A5C40"/>
    <w:rsid w:val="004B05CE"/>
    <w:rsid w:val="004B31BF"/>
    <w:rsid w:val="004C1038"/>
    <w:rsid w:val="004C1AB8"/>
    <w:rsid w:val="004C2B90"/>
    <w:rsid w:val="004C516A"/>
    <w:rsid w:val="004C7F13"/>
    <w:rsid w:val="004D5245"/>
    <w:rsid w:val="004D75B2"/>
    <w:rsid w:val="004E009A"/>
    <w:rsid w:val="004E3225"/>
    <w:rsid w:val="004F20DE"/>
    <w:rsid w:val="004F3C57"/>
    <w:rsid w:val="004F539F"/>
    <w:rsid w:val="004F5804"/>
    <w:rsid w:val="00501926"/>
    <w:rsid w:val="00501950"/>
    <w:rsid w:val="00503F92"/>
    <w:rsid w:val="005044A7"/>
    <w:rsid w:val="00505B58"/>
    <w:rsid w:val="00510401"/>
    <w:rsid w:val="00510B0A"/>
    <w:rsid w:val="00513F7A"/>
    <w:rsid w:val="005267CD"/>
    <w:rsid w:val="0052788F"/>
    <w:rsid w:val="005311A7"/>
    <w:rsid w:val="00533527"/>
    <w:rsid w:val="00533D75"/>
    <w:rsid w:val="00534911"/>
    <w:rsid w:val="00536C8C"/>
    <w:rsid w:val="005426C7"/>
    <w:rsid w:val="005429FE"/>
    <w:rsid w:val="005434A0"/>
    <w:rsid w:val="00544ECA"/>
    <w:rsid w:val="00545E09"/>
    <w:rsid w:val="005522F7"/>
    <w:rsid w:val="00565CF3"/>
    <w:rsid w:val="00565EBC"/>
    <w:rsid w:val="00566371"/>
    <w:rsid w:val="005668AE"/>
    <w:rsid w:val="0057075F"/>
    <w:rsid w:val="00570E59"/>
    <w:rsid w:val="00571DD3"/>
    <w:rsid w:val="00573270"/>
    <w:rsid w:val="00574709"/>
    <w:rsid w:val="00574A1F"/>
    <w:rsid w:val="00577132"/>
    <w:rsid w:val="00580673"/>
    <w:rsid w:val="005847D5"/>
    <w:rsid w:val="00587143"/>
    <w:rsid w:val="0059015A"/>
    <w:rsid w:val="00590C69"/>
    <w:rsid w:val="00593F6D"/>
    <w:rsid w:val="005954C7"/>
    <w:rsid w:val="005955FB"/>
    <w:rsid w:val="005A1242"/>
    <w:rsid w:val="005A6579"/>
    <w:rsid w:val="005A6A87"/>
    <w:rsid w:val="005A7174"/>
    <w:rsid w:val="005A7274"/>
    <w:rsid w:val="005A7788"/>
    <w:rsid w:val="005A77F7"/>
    <w:rsid w:val="005B3DDE"/>
    <w:rsid w:val="005C287D"/>
    <w:rsid w:val="005C3B87"/>
    <w:rsid w:val="005C3FCF"/>
    <w:rsid w:val="005C4146"/>
    <w:rsid w:val="005D3E7E"/>
    <w:rsid w:val="005E0594"/>
    <w:rsid w:val="005E14DB"/>
    <w:rsid w:val="005E29B2"/>
    <w:rsid w:val="005E3F30"/>
    <w:rsid w:val="005E4956"/>
    <w:rsid w:val="005E4DA7"/>
    <w:rsid w:val="005E6205"/>
    <w:rsid w:val="005F0C3F"/>
    <w:rsid w:val="005F0ED6"/>
    <w:rsid w:val="005F1A75"/>
    <w:rsid w:val="005F2B7F"/>
    <w:rsid w:val="00600221"/>
    <w:rsid w:val="00601F4C"/>
    <w:rsid w:val="00610A85"/>
    <w:rsid w:val="0061169B"/>
    <w:rsid w:val="00611887"/>
    <w:rsid w:val="00612262"/>
    <w:rsid w:val="006133EF"/>
    <w:rsid w:val="006139A3"/>
    <w:rsid w:val="0061755F"/>
    <w:rsid w:val="00622576"/>
    <w:rsid w:val="0062525A"/>
    <w:rsid w:val="00625B09"/>
    <w:rsid w:val="006304BE"/>
    <w:rsid w:val="00631715"/>
    <w:rsid w:val="0063187B"/>
    <w:rsid w:val="00636434"/>
    <w:rsid w:val="00643B22"/>
    <w:rsid w:val="0064517B"/>
    <w:rsid w:val="00645B21"/>
    <w:rsid w:val="00651846"/>
    <w:rsid w:val="00654111"/>
    <w:rsid w:val="00654681"/>
    <w:rsid w:val="00657604"/>
    <w:rsid w:val="0066296D"/>
    <w:rsid w:val="00665293"/>
    <w:rsid w:val="00665F99"/>
    <w:rsid w:val="00666A6E"/>
    <w:rsid w:val="00667D65"/>
    <w:rsid w:val="00676EAA"/>
    <w:rsid w:val="00680FBF"/>
    <w:rsid w:val="00681A90"/>
    <w:rsid w:val="00681C3F"/>
    <w:rsid w:val="006820D7"/>
    <w:rsid w:val="00682658"/>
    <w:rsid w:val="00682E92"/>
    <w:rsid w:val="00683E69"/>
    <w:rsid w:val="006847D7"/>
    <w:rsid w:val="00685DD0"/>
    <w:rsid w:val="006916D8"/>
    <w:rsid w:val="006924E2"/>
    <w:rsid w:val="0069672C"/>
    <w:rsid w:val="006A383B"/>
    <w:rsid w:val="006A6120"/>
    <w:rsid w:val="006A6C0B"/>
    <w:rsid w:val="006B4F78"/>
    <w:rsid w:val="006B54A8"/>
    <w:rsid w:val="006B7488"/>
    <w:rsid w:val="006B7B16"/>
    <w:rsid w:val="006C1A11"/>
    <w:rsid w:val="006C2C43"/>
    <w:rsid w:val="006C4098"/>
    <w:rsid w:val="006D45F2"/>
    <w:rsid w:val="006E216B"/>
    <w:rsid w:val="006E7D53"/>
    <w:rsid w:val="006F1438"/>
    <w:rsid w:val="006F23E0"/>
    <w:rsid w:val="006F24E2"/>
    <w:rsid w:val="006F5EF3"/>
    <w:rsid w:val="006F750A"/>
    <w:rsid w:val="006F7DDA"/>
    <w:rsid w:val="00700C86"/>
    <w:rsid w:val="00702B21"/>
    <w:rsid w:val="00704A5C"/>
    <w:rsid w:val="007126AD"/>
    <w:rsid w:val="007175BD"/>
    <w:rsid w:val="00720628"/>
    <w:rsid w:val="0072139A"/>
    <w:rsid w:val="00722C1A"/>
    <w:rsid w:val="00722FF8"/>
    <w:rsid w:val="00724055"/>
    <w:rsid w:val="0073025C"/>
    <w:rsid w:val="007312C1"/>
    <w:rsid w:val="00731516"/>
    <w:rsid w:val="00732338"/>
    <w:rsid w:val="00733EC9"/>
    <w:rsid w:val="00734212"/>
    <w:rsid w:val="00734DF3"/>
    <w:rsid w:val="00734E52"/>
    <w:rsid w:val="00735E47"/>
    <w:rsid w:val="00735FC3"/>
    <w:rsid w:val="007408C2"/>
    <w:rsid w:val="00742832"/>
    <w:rsid w:val="00747365"/>
    <w:rsid w:val="007501F9"/>
    <w:rsid w:val="00751DFF"/>
    <w:rsid w:val="007525BA"/>
    <w:rsid w:val="00756509"/>
    <w:rsid w:val="00763EFB"/>
    <w:rsid w:val="007661AA"/>
    <w:rsid w:val="0077065E"/>
    <w:rsid w:val="00773C5C"/>
    <w:rsid w:val="00775E3B"/>
    <w:rsid w:val="00775EA0"/>
    <w:rsid w:val="00777E7F"/>
    <w:rsid w:val="007826A5"/>
    <w:rsid w:val="00782B8D"/>
    <w:rsid w:val="00790359"/>
    <w:rsid w:val="0079210B"/>
    <w:rsid w:val="007974FD"/>
    <w:rsid w:val="007A0B5E"/>
    <w:rsid w:val="007A51DF"/>
    <w:rsid w:val="007A54A2"/>
    <w:rsid w:val="007A6EF6"/>
    <w:rsid w:val="007B560C"/>
    <w:rsid w:val="007B5810"/>
    <w:rsid w:val="007B5A02"/>
    <w:rsid w:val="007B6C92"/>
    <w:rsid w:val="007C2BFE"/>
    <w:rsid w:val="007C3C4E"/>
    <w:rsid w:val="007C3DF5"/>
    <w:rsid w:val="007C51FF"/>
    <w:rsid w:val="007C5310"/>
    <w:rsid w:val="007C6C11"/>
    <w:rsid w:val="007D05AD"/>
    <w:rsid w:val="007D7CED"/>
    <w:rsid w:val="007E22B9"/>
    <w:rsid w:val="007E2958"/>
    <w:rsid w:val="007E42D2"/>
    <w:rsid w:val="007F41B3"/>
    <w:rsid w:val="007F4E79"/>
    <w:rsid w:val="007F4F7D"/>
    <w:rsid w:val="00803643"/>
    <w:rsid w:val="0080373E"/>
    <w:rsid w:val="00804227"/>
    <w:rsid w:val="0080438D"/>
    <w:rsid w:val="00805843"/>
    <w:rsid w:val="00805D2A"/>
    <w:rsid w:val="00811752"/>
    <w:rsid w:val="00813723"/>
    <w:rsid w:val="00816A71"/>
    <w:rsid w:val="008204E5"/>
    <w:rsid w:val="008226DA"/>
    <w:rsid w:val="0082329D"/>
    <w:rsid w:val="00823B8C"/>
    <w:rsid w:val="00833CD7"/>
    <w:rsid w:val="0083783B"/>
    <w:rsid w:val="00840B89"/>
    <w:rsid w:val="00840EF2"/>
    <w:rsid w:val="00846AD0"/>
    <w:rsid w:val="008476E4"/>
    <w:rsid w:val="00853817"/>
    <w:rsid w:val="00854E63"/>
    <w:rsid w:val="00854EFB"/>
    <w:rsid w:val="0085672F"/>
    <w:rsid w:val="00860800"/>
    <w:rsid w:val="008624F0"/>
    <w:rsid w:val="008629E1"/>
    <w:rsid w:val="008631FD"/>
    <w:rsid w:val="0086391B"/>
    <w:rsid w:val="008659DF"/>
    <w:rsid w:val="0086655E"/>
    <w:rsid w:val="00866CCB"/>
    <w:rsid w:val="00867B22"/>
    <w:rsid w:val="008715C9"/>
    <w:rsid w:val="008731ED"/>
    <w:rsid w:val="008732F8"/>
    <w:rsid w:val="00874AFF"/>
    <w:rsid w:val="008809AA"/>
    <w:rsid w:val="008846A3"/>
    <w:rsid w:val="00890D27"/>
    <w:rsid w:val="0089353B"/>
    <w:rsid w:val="00893B91"/>
    <w:rsid w:val="008A0273"/>
    <w:rsid w:val="008A198B"/>
    <w:rsid w:val="008A46FE"/>
    <w:rsid w:val="008B25CA"/>
    <w:rsid w:val="008B50FE"/>
    <w:rsid w:val="008B5768"/>
    <w:rsid w:val="008B789E"/>
    <w:rsid w:val="008C540A"/>
    <w:rsid w:val="008D0959"/>
    <w:rsid w:val="008D33E7"/>
    <w:rsid w:val="008D3CC8"/>
    <w:rsid w:val="008D3F67"/>
    <w:rsid w:val="008E1A6F"/>
    <w:rsid w:val="008E3280"/>
    <w:rsid w:val="008E56D7"/>
    <w:rsid w:val="008E5BF1"/>
    <w:rsid w:val="008E6F8A"/>
    <w:rsid w:val="008F5633"/>
    <w:rsid w:val="008F56EF"/>
    <w:rsid w:val="00900F45"/>
    <w:rsid w:val="0090334D"/>
    <w:rsid w:val="009054A5"/>
    <w:rsid w:val="00907784"/>
    <w:rsid w:val="00910EF6"/>
    <w:rsid w:val="00913122"/>
    <w:rsid w:val="0091539B"/>
    <w:rsid w:val="00917F85"/>
    <w:rsid w:val="009208D8"/>
    <w:rsid w:val="00924D80"/>
    <w:rsid w:val="009278D3"/>
    <w:rsid w:val="00927A41"/>
    <w:rsid w:val="0093171F"/>
    <w:rsid w:val="0093189A"/>
    <w:rsid w:val="00932210"/>
    <w:rsid w:val="00932CF1"/>
    <w:rsid w:val="00940EB8"/>
    <w:rsid w:val="009416F0"/>
    <w:rsid w:val="00941CA6"/>
    <w:rsid w:val="00943720"/>
    <w:rsid w:val="00945B3F"/>
    <w:rsid w:val="00946981"/>
    <w:rsid w:val="00947EC5"/>
    <w:rsid w:val="00950AC4"/>
    <w:rsid w:val="00950B7C"/>
    <w:rsid w:val="009535F0"/>
    <w:rsid w:val="00962CA6"/>
    <w:rsid w:val="00963AEB"/>
    <w:rsid w:val="009668DA"/>
    <w:rsid w:val="00971E2B"/>
    <w:rsid w:val="00977E95"/>
    <w:rsid w:val="00983F38"/>
    <w:rsid w:val="00985229"/>
    <w:rsid w:val="00994FE5"/>
    <w:rsid w:val="00996A58"/>
    <w:rsid w:val="009A189F"/>
    <w:rsid w:val="009A431C"/>
    <w:rsid w:val="009B0077"/>
    <w:rsid w:val="009B0985"/>
    <w:rsid w:val="009B1818"/>
    <w:rsid w:val="009B1E2D"/>
    <w:rsid w:val="009B2D92"/>
    <w:rsid w:val="009B7A24"/>
    <w:rsid w:val="009C0A3B"/>
    <w:rsid w:val="009C0A67"/>
    <w:rsid w:val="009C0D3F"/>
    <w:rsid w:val="009C5607"/>
    <w:rsid w:val="009D0191"/>
    <w:rsid w:val="009D4E4A"/>
    <w:rsid w:val="009E2100"/>
    <w:rsid w:val="009E4DDA"/>
    <w:rsid w:val="009E593E"/>
    <w:rsid w:val="009E6160"/>
    <w:rsid w:val="009F071B"/>
    <w:rsid w:val="009F1233"/>
    <w:rsid w:val="009F3118"/>
    <w:rsid w:val="00A01145"/>
    <w:rsid w:val="00A02805"/>
    <w:rsid w:val="00A0376A"/>
    <w:rsid w:val="00A07978"/>
    <w:rsid w:val="00A123CD"/>
    <w:rsid w:val="00A133A4"/>
    <w:rsid w:val="00A16026"/>
    <w:rsid w:val="00A169D6"/>
    <w:rsid w:val="00A170B5"/>
    <w:rsid w:val="00A174B0"/>
    <w:rsid w:val="00A1787E"/>
    <w:rsid w:val="00A17B31"/>
    <w:rsid w:val="00A20090"/>
    <w:rsid w:val="00A210A2"/>
    <w:rsid w:val="00A22261"/>
    <w:rsid w:val="00A23BE1"/>
    <w:rsid w:val="00A33E1A"/>
    <w:rsid w:val="00A353FC"/>
    <w:rsid w:val="00A40428"/>
    <w:rsid w:val="00A4390F"/>
    <w:rsid w:val="00A44FF4"/>
    <w:rsid w:val="00A50302"/>
    <w:rsid w:val="00A50D08"/>
    <w:rsid w:val="00A55041"/>
    <w:rsid w:val="00A55BB6"/>
    <w:rsid w:val="00A56E36"/>
    <w:rsid w:val="00A616A7"/>
    <w:rsid w:val="00A63DCF"/>
    <w:rsid w:val="00A72466"/>
    <w:rsid w:val="00A72674"/>
    <w:rsid w:val="00A72E56"/>
    <w:rsid w:val="00A74A38"/>
    <w:rsid w:val="00A754A5"/>
    <w:rsid w:val="00A759D7"/>
    <w:rsid w:val="00A80097"/>
    <w:rsid w:val="00A841F3"/>
    <w:rsid w:val="00A85172"/>
    <w:rsid w:val="00A854FE"/>
    <w:rsid w:val="00A857C4"/>
    <w:rsid w:val="00A86308"/>
    <w:rsid w:val="00A9140B"/>
    <w:rsid w:val="00A91FF3"/>
    <w:rsid w:val="00A93A6E"/>
    <w:rsid w:val="00A9468A"/>
    <w:rsid w:val="00AA0AA9"/>
    <w:rsid w:val="00AA4EF6"/>
    <w:rsid w:val="00AB14BA"/>
    <w:rsid w:val="00AB30B6"/>
    <w:rsid w:val="00AB42F7"/>
    <w:rsid w:val="00AB50A4"/>
    <w:rsid w:val="00AB537A"/>
    <w:rsid w:val="00AB5AB1"/>
    <w:rsid w:val="00AC0251"/>
    <w:rsid w:val="00AC0872"/>
    <w:rsid w:val="00AC10D2"/>
    <w:rsid w:val="00AC2735"/>
    <w:rsid w:val="00AC29C7"/>
    <w:rsid w:val="00AC2C03"/>
    <w:rsid w:val="00AC2EC7"/>
    <w:rsid w:val="00AC393F"/>
    <w:rsid w:val="00AC5938"/>
    <w:rsid w:val="00AC6166"/>
    <w:rsid w:val="00AD0467"/>
    <w:rsid w:val="00AD0B74"/>
    <w:rsid w:val="00AD0FFF"/>
    <w:rsid w:val="00AD2E10"/>
    <w:rsid w:val="00AD6627"/>
    <w:rsid w:val="00AE0A8E"/>
    <w:rsid w:val="00AE44CE"/>
    <w:rsid w:val="00AE52DA"/>
    <w:rsid w:val="00AE619F"/>
    <w:rsid w:val="00AE6880"/>
    <w:rsid w:val="00AF0259"/>
    <w:rsid w:val="00AF03C6"/>
    <w:rsid w:val="00AF043F"/>
    <w:rsid w:val="00AF0E3E"/>
    <w:rsid w:val="00AF290B"/>
    <w:rsid w:val="00AF5C45"/>
    <w:rsid w:val="00B00CBB"/>
    <w:rsid w:val="00B02C18"/>
    <w:rsid w:val="00B058F8"/>
    <w:rsid w:val="00B07365"/>
    <w:rsid w:val="00B07AA3"/>
    <w:rsid w:val="00B10A67"/>
    <w:rsid w:val="00B1176B"/>
    <w:rsid w:val="00B1295B"/>
    <w:rsid w:val="00B14A25"/>
    <w:rsid w:val="00B14A67"/>
    <w:rsid w:val="00B15B7C"/>
    <w:rsid w:val="00B17F94"/>
    <w:rsid w:val="00B22E35"/>
    <w:rsid w:val="00B25135"/>
    <w:rsid w:val="00B30028"/>
    <w:rsid w:val="00B30ACB"/>
    <w:rsid w:val="00B31E0F"/>
    <w:rsid w:val="00B31E91"/>
    <w:rsid w:val="00B3347D"/>
    <w:rsid w:val="00B36997"/>
    <w:rsid w:val="00B404FC"/>
    <w:rsid w:val="00B41495"/>
    <w:rsid w:val="00B44AF3"/>
    <w:rsid w:val="00B44EF3"/>
    <w:rsid w:val="00B556CE"/>
    <w:rsid w:val="00B55849"/>
    <w:rsid w:val="00B57C3F"/>
    <w:rsid w:val="00B621DA"/>
    <w:rsid w:val="00B64EA5"/>
    <w:rsid w:val="00B655BA"/>
    <w:rsid w:val="00B66558"/>
    <w:rsid w:val="00B729F4"/>
    <w:rsid w:val="00B74BBF"/>
    <w:rsid w:val="00B76BB0"/>
    <w:rsid w:val="00B7731B"/>
    <w:rsid w:val="00B809B9"/>
    <w:rsid w:val="00B80C67"/>
    <w:rsid w:val="00B83A02"/>
    <w:rsid w:val="00B85637"/>
    <w:rsid w:val="00B8595A"/>
    <w:rsid w:val="00B873A1"/>
    <w:rsid w:val="00B913E9"/>
    <w:rsid w:val="00B97BF2"/>
    <w:rsid w:val="00B97CC0"/>
    <w:rsid w:val="00BA2120"/>
    <w:rsid w:val="00BA28C8"/>
    <w:rsid w:val="00BA2BBC"/>
    <w:rsid w:val="00BA318E"/>
    <w:rsid w:val="00BA35BD"/>
    <w:rsid w:val="00BA73D3"/>
    <w:rsid w:val="00BB0876"/>
    <w:rsid w:val="00BB4DF1"/>
    <w:rsid w:val="00BB5833"/>
    <w:rsid w:val="00BB72CA"/>
    <w:rsid w:val="00BB7D80"/>
    <w:rsid w:val="00BC241A"/>
    <w:rsid w:val="00BC2596"/>
    <w:rsid w:val="00BC2D9C"/>
    <w:rsid w:val="00BC3322"/>
    <w:rsid w:val="00BD1112"/>
    <w:rsid w:val="00BD2471"/>
    <w:rsid w:val="00BD3388"/>
    <w:rsid w:val="00BD44AD"/>
    <w:rsid w:val="00BD4C8A"/>
    <w:rsid w:val="00BE161D"/>
    <w:rsid w:val="00BE19CB"/>
    <w:rsid w:val="00BE4CD5"/>
    <w:rsid w:val="00BE7154"/>
    <w:rsid w:val="00BF2FCE"/>
    <w:rsid w:val="00BF6C10"/>
    <w:rsid w:val="00C00259"/>
    <w:rsid w:val="00C00CF0"/>
    <w:rsid w:val="00C021A6"/>
    <w:rsid w:val="00C02C6C"/>
    <w:rsid w:val="00C10230"/>
    <w:rsid w:val="00C10833"/>
    <w:rsid w:val="00C13186"/>
    <w:rsid w:val="00C13BCA"/>
    <w:rsid w:val="00C14338"/>
    <w:rsid w:val="00C14C20"/>
    <w:rsid w:val="00C14CE5"/>
    <w:rsid w:val="00C15228"/>
    <w:rsid w:val="00C16683"/>
    <w:rsid w:val="00C16F07"/>
    <w:rsid w:val="00C17DE2"/>
    <w:rsid w:val="00C2058B"/>
    <w:rsid w:val="00C218E9"/>
    <w:rsid w:val="00C22BC4"/>
    <w:rsid w:val="00C22BE8"/>
    <w:rsid w:val="00C23EEE"/>
    <w:rsid w:val="00C24EDE"/>
    <w:rsid w:val="00C258E2"/>
    <w:rsid w:val="00C27B1D"/>
    <w:rsid w:val="00C32A7F"/>
    <w:rsid w:val="00C349A1"/>
    <w:rsid w:val="00C36908"/>
    <w:rsid w:val="00C40B77"/>
    <w:rsid w:val="00C42EC8"/>
    <w:rsid w:val="00C44B88"/>
    <w:rsid w:val="00C45753"/>
    <w:rsid w:val="00C45B7C"/>
    <w:rsid w:val="00C46891"/>
    <w:rsid w:val="00C50017"/>
    <w:rsid w:val="00C51129"/>
    <w:rsid w:val="00C547C4"/>
    <w:rsid w:val="00C56C62"/>
    <w:rsid w:val="00C57582"/>
    <w:rsid w:val="00C60058"/>
    <w:rsid w:val="00C60F02"/>
    <w:rsid w:val="00C60F05"/>
    <w:rsid w:val="00C631CF"/>
    <w:rsid w:val="00C657F6"/>
    <w:rsid w:val="00C66CC7"/>
    <w:rsid w:val="00C67B27"/>
    <w:rsid w:val="00C70193"/>
    <w:rsid w:val="00C70797"/>
    <w:rsid w:val="00C72867"/>
    <w:rsid w:val="00C73115"/>
    <w:rsid w:val="00C75FA7"/>
    <w:rsid w:val="00C802B1"/>
    <w:rsid w:val="00C804AA"/>
    <w:rsid w:val="00C814BB"/>
    <w:rsid w:val="00C82446"/>
    <w:rsid w:val="00C84577"/>
    <w:rsid w:val="00C8675E"/>
    <w:rsid w:val="00C86EDE"/>
    <w:rsid w:val="00C8716F"/>
    <w:rsid w:val="00C90426"/>
    <w:rsid w:val="00C90E70"/>
    <w:rsid w:val="00C93652"/>
    <w:rsid w:val="00C93E6F"/>
    <w:rsid w:val="00C93F10"/>
    <w:rsid w:val="00C97C9C"/>
    <w:rsid w:val="00CA0ED0"/>
    <w:rsid w:val="00CA0F34"/>
    <w:rsid w:val="00CA2648"/>
    <w:rsid w:val="00CB3219"/>
    <w:rsid w:val="00CB4A49"/>
    <w:rsid w:val="00CB4BEA"/>
    <w:rsid w:val="00CB53E9"/>
    <w:rsid w:val="00CB6298"/>
    <w:rsid w:val="00CC33D6"/>
    <w:rsid w:val="00CC4F90"/>
    <w:rsid w:val="00CD2237"/>
    <w:rsid w:val="00CD3237"/>
    <w:rsid w:val="00CD562A"/>
    <w:rsid w:val="00CD782F"/>
    <w:rsid w:val="00CE3526"/>
    <w:rsid w:val="00CE49FA"/>
    <w:rsid w:val="00CF1DC7"/>
    <w:rsid w:val="00CF4A9A"/>
    <w:rsid w:val="00CF5E41"/>
    <w:rsid w:val="00D004E4"/>
    <w:rsid w:val="00D0050A"/>
    <w:rsid w:val="00D0159F"/>
    <w:rsid w:val="00D037E5"/>
    <w:rsid w:val="00D038D9"/>
    <w:rsid w:val="00D05671"/>
    <w:rsid w:val="00D05AC0"/>
    <w:rsid w:val="00D15A2C"/>
    <w:rsid w:val="00D203BB"/>
    <w:rsid w:val="00D207C5"/>
    <w:rsid w:val="00D20821"/>
    <w:rsid w:val="00D20F5B"/>
    <w:rsid w:val="00D22BE2"/>
    <w:rsid w:val="00D2318F"/>
    <w:rsid w:val="00D27B56"/>
    <w:rsid w:val="00D3015E"/>
    <w:rsid w:val="00D322C7"/>
    <w:rsid w:val="00D32C34"/>
    <w:rsid w:val="00D32C67"/>
    <w:rsid w:val="00D334D7"/>
    <w:rsid w:val="00D3373B"/>
    <w:rsid w:val="00D35381"/>
    <w:rsid w:val="00D35691"/>
    <w:rsid w:val="00D35B11"/>
    <w:rsid w:val="00D41652"/>
    <w:rsid w:val="00D43A36"/>
    <w:rsid w:val="00D43FB5"/>
    <w:rsid w:val="00D464FA"/>
    <w:rsid w:val="00D515FB"/>
    <w:rsid w:val="00D55109"/>
    <w:rsid w:val="00D555AC"/>
    <w:rsid w:val="00D5613E"/>
    <w:rsid w:val="00D573F2"/>
    <w:rsid w:val="00D647BB"/>
    <w:rsid w:val="00D65A52"/>
    <w:rsid w:val="00D77F39"/>
    <w:rsid w:val="00D80640"/>
    <w:rsid w:val="00D837C2"/>
    <w:rsid w:val="00D848F8"/>
    <w:rsid w:val="00D84FD5"/>
    <w:rsid w:val="00D86369"/>
    <w:rsid w:val="00D86BDE"/>
    <w:rsid w:val="00D94138"/>
    <w:rsid w:val="00D97389"/>
    <w:rsid w:val="00DA1657"/>
    <w:rsid w:val="00DA4F98"/>
    <w:rsid w:val="00DB2442"/>
    <w:rsid w:val="00DB294E"/>
    <w:rsid w:val="00DB4C46"/>
    <w:rsid w:val="00DB5A0B"/>
    <w:rsid w:val="00DB7CE2"/>
    <w:rsid w:val="00DC18A0"/>
    <w:rsid w:val="00DC1D1D"/>
    <w:rsid w:val="00DC679D"/>
    <w:rsid w:val="00DC6AD8"/>
    <w:rsid w:val="00DD1258"/>
    <w:rsid w:val="00DD1A24"/>
    <w:rsid w:val="00DD63DE"/>
    <w:rsid w:val="00DD6603"/>
    <w:rsid w:val="00DD6E31"/>
    <w:rsid w:val="00DE4926"/>
    <w:rsid w:val="00DE58BC"/>
    <w:rsid w:val="00DE67E3"/>
    <w:rsid w:val="00DF0343"/>
    <w:rsid w:val="00DF4A5E"/>
    <w:rsid w:val="00DF5167"/>
    <w:rsid w:val="00E0047D"/>
    <w:rsid w:val="00E00DCF"/>
    <w:rsid w:val="00E03C08"/>
    <w:rsid w:val="00E05829"/>
    <w:rsid w:val="00E11553"/>
    <w:rsid w:val="00E177D0"/>
    <w:rsid w:val="00E20703"/>
    <w:rsid w:val="00E23FC5"/>
    <w:rsid w:val="00E27DE9"/>
    <w:rsid w:val="00E30CA3"/>
    <w:rsid w:val="00E31D15"/>
    <w:rsid w:val="00E32984"/>
    <w:rsid w:val="00E42699"/>
    <w:rsid w:val="00E42D53"/>
    <w:rsid w:val="00E42F2F"/>
    <w:rsid w:val="00E5129F"/>
    <w:rsid w:val="00E51D61"/>
    <w:rsid w:val="00E55FD8"/>
    <w:rsid w:val="00E56884"/>
    <w:rsid w:val="00E56E71"/>
    <w:rsid w:val="00E61DAD"/>
    <w:rsid w:val="00E6478E"/>
    <w:rsid w:val="00E65681"/>
    <w:rsid w:val="00E665EA"/>
    <w:rsid w:val="00E7016D"/>
    <w:rsid w:val="00E715BF"/>
    <w:rsid w:val="00E7215D"/>
    <w:rsid w:val="00E73DF4"/>
    <w:rsid w:val="00E74EE5"/>
    <w:rsid w:val="00E86719"/>
    <w:rsid w:val="00E90DCA"/>
    <w:rsid w:val="00E939A8"/>
    <w:rsid w:val="00E95A7D"/>
    <w:rsid w:val="00E9729B"/>
    <w:rsid w:val="00EA4FC7"/>
    <w:rsid w:val="00EB356A"/>
    <w:rsid w:val="00EB5B02"/>
    <w:rsid w:val="00EB6C5C"/>
    <w:rsid w:val="00EC0E10"/>
    <w:rsid w:val="00EC12EF"/>
    <w:rsid w:val="00EC1779"/>
    <w:rsid w:val="00EC60EB"/>
    <w:rsid w:val="00EC656A"/>
    <w:rsid w:val="00EC6F08"/>
    <w:rsid w:val="00EC6F9C"/>
    <w:rsid w:val="00ED0977"/>
    <w:rsid w:val="00ED2D91"/>
    <w:rsid w:val="00ED6603"/>
    <w:rsid w:val="00EE188E"/>
    <w:rsid w:val="00EE4E1D"/>
    <w:rsid w:val="00EE4E71"/>
    <w:rsid w:val="00EE68CC"/>
    <w:rsid w:val="00EF5492"/>
    <w:rsid w:val="00EF54A7"/>
    <w:rsid w:val="00F00FE2"/>
    <w:rsid w:val="00F05870"/>
    <w:rsid w:val="00F06514"/>
    <w:rsid w:val="00F144E8"/>
    <w:rsid w:val="00F1576B"/>
    <w:rsid w:val="00F175A3"/>
    <w:rsid w:val="00F259C9"/>
    <w:rsid w:val="00F25A6F"/>
    <w:rsid w:val="00F25DEE"/>
    <w:rsid w:val="00F26873"/>
    <w:rsid w:val="00F327EC"/>
    <w:rsid w:val="00F32BA6"/>
    <w:rsid w:val="00F33606"/>
    <w:rsid w:val="00F37926"/>
    <w:rsid w:val="00F403CC"/>
    <w:rsid w:val="00F40BAC"/>
    <w:rsid w:val="00F431A0"/>
    <w:rsid w:val="00F45C3B"/>
    <w:rsid w:val="00F47D66"/>
    <w:rsid w:val="00F5020A"/>
    <w:rsid w:val="00F50B83"/>
    <w:rsid w:val="00F510D8"/>
    <w:rsid w:val="00F51F18"/>
    <w:rsid w:val="00F54FE1"/>
    <w:rsid w:val="00F55E53"/>
    <w:rsid w:val="00F56B6F"/>
    <w:rsid w:val="00F56DDF"/>
    <w:rsid w:val="00F57C78"/>
    <w:rsid w:val="00F631EB"/>
    <w:rsid w:val="00F6440E"/>
    <w:rsid w:val="00F67E78"/>
    <w:rsid w:val="00F67F6B"/>
    <w:rsid w:val="00F704C5"/>
    <w:rsid w:val="00F7214F"/>
    <w:rsid w:val="00F750D0"/>
    <w:rsid w:val="00F77BE8"/>
    <w:rsid w:val="00F820F8"/>
    <w:rsid w:val="00F82AE7"/>
    <w:rsid w:val="00F8571F"/>
    <w:rsid w:val="00F864A3"/>
    <w:rsid w:val="00F93F9B"/>
    <w:rsid w:val="00F945D7"/>
    <w:rsid w:val="00F948EA"/>
    <w:rsid w:val="00FA4D69"/>
    <w:rsid w:val="00FB2799"/>
    <w:rsid w:val="00FB2A10"/>
    <w:rsid w:val="00FB2AA7"/>
    <w:rsid w:val="00FB7D5D"/>
    <w:rsid w:val="00FC06E7"/>
    <w:rsid w:val="00FC206B"/>
    <w:rsid w:val="00FC4DDE"/>
    <w:rsid w:val="00FE2F64"/>
    <w:rsid w:val="00FE318B"/>
    <w:rsid w:val="00FE5AFD"/>
    <w:rsid w:val="00FE5C31"/>
    <w:rsid w:val="00FE7022"/>
    <w:rsid w:val="00FE70A4"/>
    <w:rsid w:val="00FF1118"/>
    <w:rsid w:val="00FF18EE"/>
    <w:rsid w:val="00FF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12"/>
  </w:style>
  <w:style w:type="paragraph" w:styleId="1">
    <w:name w:val="heading 1"/>
    <w:basedOn w:val="a"/>
    <w:next w:val="a"/>
    <w:link w:val="10"/>
    <w:qFormat/>
    <w:rsid w:val="0073421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4791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D5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C2C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2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479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5E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C2C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734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4212"/>
  </w:style>
  <w:style w:type="paragraph" w:styleId="a5">
    <w:name w:val="footer"/>
    <w:basedOn w:val="a"/>
    <w:link w:val="a6"/>
    <w:uiPriority w:val="99"/>
    <w:unhideWhenUsed/>
    <w:rsid w:val="00734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4212"/>
  </w:style>
  <w:style w:type="paragraph" w:customStyle="1" w:styleId="21">
    <w:name w:val="Основной текст с отступом 21"/>
    <w:basedOn w:val="a"/>
    <w:rsid w:val="00734212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uiue">
    <w:name w:val="au?iue"/>
    <w:rsid w:val="00734212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73421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0068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734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42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734212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734212"/>
    <w:pPr>
      <w:spacing w:after="100"/>
    </w:pPr>
  </w:style>
  <w:style w:type="character" w:styleId="ab">
    <w:name w:val="Hyperlink"/>
    <w:basedOn w:val="a0"/>
    <w:uiPriority w:val="99"/>
    <w:unhideWhenUsed/>
    <w:rsid w:val="00734212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34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4212"/>
    <w:rPr>
      <w:rFonts w:ascii="Tahoma" w:hAnsi="Tahoma" w:cs="Tahoma"/>
      <w:sz w:val="16"/>
      <w:szCs w:val="16"/>
    </w:rPr>
  </w:style>
  <w:style w:type="character" w:styleId="ae">
    <w:name w:val="line number"/>
    <w:basedOn w:val="a0"/>
    <w:uiPriority w:val="99"/>
    <w:semiHidden/>
    <w:unhideWhenUsed/>
    <w:rsid w:val="00F25DEE"/>
  </w:style>
  <w:style w:type="paragraph" w:customStyle="1" w:styleId="22">
    <w:name w:val="Основной текст с отступом 22"/>
    <w:basedOn w:val="a"/>
    <w:rsid w:val="00AB30B6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571DD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71DD3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71DD3"/>
    <w:rPr>
      <w:vertAlign w:val="superscript"/>
    </w:rPr>
  </w:style>
  <w:style w:type="paragraph" w:customStyle="1" w:styleId="12">
    <w:name w:val="заголовок 1"/>
    <w:basedOn w:val="a"/>
    <w:next w:val="a"/>
    <w:rsid w:val="00203EA8"/>
    <w:pPr>
      <w:keepNext/>
      <w:tabs>
        <w:tab w:val="left" w:pos="0"/>
        <w:tab w:val="left" w:pos="2552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2">
    <w:name w:val="Body Text"/>
    <w:basedOn w:val="a"/>
    <w:link w:val="af3"/>
    <w:rsid w:val="00AC2C03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19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AC2C03"/>
    <w:rPr>
      <w:rFonts w:ascii="Arial" w:eastAsia="Times New Roman" w:hAnsi="Arial" w:cs="Times New Roman"/>
      <w:color w:val="000000"/>
      <w:sz w:val="19"/>
      <w:szCs w:val="20"/>
      <w:lang w:eastAsia="ru-RU"/>
    </w:rPr>
  </w:style>
  <w:style w:type="paragraph" w:customStyle="1" w:styleId="af4">
    <w:name w:val="Àáçàö ïðàâèë"/>
    <w:rsid w:val="00AC2C03"/>
    <w:pPr>
      <w:spacing w:before="40" w:after="4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35">
    <w:name w:val="xl35"/>
    <w:basedOn w:val="a"/>
    <w:rsid w:val="00AC2C03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NTHelvetica/Cyrillic"/>
      <w:sz w:val="24"/>
      <w:szCs w:val="24"/>
      <w:lang w:eastAsia="ru-RU"/>
    </w:rPr>
  </w:style>
  <w:style w:type="paragraph" w:customStyle="1" w:styleId="af5">
    <w:name w:val="Абзац правил"/>
    <w:rsid w:val="00AC2C03"/>
    <w:pPr>
      <w:spacing w:before="40" w:after="4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6">
    <w:name w:val="бычный"/>
    <w:link w:val="af7"/>
    <w:rsid w:val="00AC2C03"/>
    <w:pPr>
      <w:widowControl w:val="0"/>
      <w:spacing w:after="0" w:line="240" w:lineRule="auto"/>
      <w:ind w:firstLine="709"/>
      <w:jc w:val="both"/>
    </w:pPr>
    <w:rPr>
      <w:rFonts w:ascii="Journal" w:eastAsia="Times New Roman" w:hAnsi="Journal" w:cs="Times New Roman"/>
      <w:sz w:val="24"/>
      <w:szCs w:val="20"/>
      <w:lang w:eastAsia="ru-RU"/>
    </w:rPr>
  </w:style>
  <w:style w:type="character" w:customStyle="1" w:styleId="af7">
    <w:name w:val="бычный Знак"/>
    <w:link w:val="af6"/>
    <w:rsid w:val="00AC2C03"/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8">
    <w:name w:val="8 пт (нум. список)"/>
    <w:basedOn w:val="a"/>
    <w:semiHidden/>
    <w:rsid w:val="00D27B56"/>
    <w:pPr>
      <w:widowControl w:val="0"/>
      <w:numPr>
        <w:ilvl w:val="2"/>
        <w:numId w:val="25"/>
      </w:numPr>
      <w:spacing w:before="40" w:after="40" w:line="240" w:lineRule="auto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D27B56"/>
    <w:pPr>
      <w:widowControl w:val="0"/>
      <w:numPr>
        <w:ilvl w:val="1"/>
        <w:numId w:val="25"/>
      </w:num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479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4791C"/>
    <w:rPr>
      <w:sz w:val="16"/>
      <w:szCs w:val="16"/>
    </w:rPr>
  </w:style>
  <w:style w:type="paragraph" w:customStyle="1" w:styleId="af8">
    <w:name w:val="Вопросы"/>
    <w:basedOn w:val="a"/>
    <w:rsid w:val="0004791C"/>
    <w:pPr>
      <w:spacing w:after="0" w:line="240" w:lineRule="auto"/>
      <w:ind w:left="284" w:hanging="284"/>
      <w:jc w:val="both"/>
    </w:pPr>
    <w:rPr>
      <w:rFonts w:ascii="NTHelvetica/Cyrillic" w:eastAsia="Times New Roman" w:hAnsi="NTHelvetica/Cyrillic" w:cs="Times New Roman"/>
      <w:sz w:val="20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A63DCF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63DCF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A63DCF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63DCF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63DCF"/>
    <w:rPr>
      <w:b/>
      <w:bCs/>
      <w:sz w:val="20"/>
      <w:szCs w:val="20"/>
    </w:rPr>
  </w:style>
  <w:style w:type="paragraph" w:customStyle="1" w:styleId="caaieiaie3">
    <w:name w:val="caaieiaie 3"/>
    <w:basedOn w:val="a"/>
    <w:next w:val="a"/>
    <w:rsid w:val="00C84577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customStyle="1" w:styleId="210">
    <w:name w:val="Основной текст 21"/>
    <w:basedOn w:val="a"/>
    <w:rsid w:val="00C845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BodyText21">
    <w:name w:val="Body Text 21"/>
    <w:basedOn w:val="a"/>
    <w:rsid w:val="00C84577"/>
    <w:pPr>
      <w:widowControl w:val="0"/>
      <w:spacing w:after="0" w:line="240" w:lineRule="auto"/>
      <w:jc w:val="both"/>
    </w:pPr>
    <w:rPr>
      <w:rFonts w:ascii="Tahoma" w:eastAsia="Times New Roman" w:hAnsi="Tahoma" w:cs="Times New Roman"/>
      <w:sz w:val="16"/>
      <w:szCs w:val="20"/>
      <w:lang w:eastAsia="ru-RU"/>
    </w:rPr>
  </w:style>
  <w:style w:type="paragraph" w:styleId="afe">
    <w:name w:val="Normal (Web)"/>
    <w:basedOn w:val="a"/>
    <w:uiPriority w:val="99"/>
    <w:unhideWhenUsed/>
    <w:rsid w:val="00171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12"/>
  </w:style>
  <w:style w:type="paragraph" w:styleId="1">
    <w:name w:val="heading 1"/>
    <w:basedOn w:val="a"/>
    <w:next w:val="a"/>
    <w:link w:val="10"/>
    <w:qFormat/>
    <w:rsid w:val="0073421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4791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D5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C2C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2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479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5E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C2C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734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4212"/>
  </w:style>
  <w:style w:type="paragraph" w:styleId="a5">
    <w:name w:val="footer"/>
    <w:basedOn w:val="a"/>
    <w:link w:val="a6"/>
    <w:uiPriority w:val="99"/>
    <w:unhideWhenUsed/>
    <w:rsid w:val="00734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4212"/>
  </w:style>
  <w:style w:type="paragraph" w:customStyle="1" w:styleId="21">
    <w:name w:val="Основной текст с отступом 21"/>
    <w:basedOn w:val="a"/>
    <w:rsid w:val="00734212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uiue">
    <w:name w:val="au?iue"/>
    <w:rsid w:val="00734212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73421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0068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734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42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734212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734212"/>
    <w:pPr>
      <w:spacing w:after="100"/>
    </w:pPr>
  </w:style>
  <w:style w:type="character" w:styleId="ab">
    <w:name w:val="Hyperlink"/>
    <w:basedOn w:val="a0"/>
    <w:uiPriority w:val="99"/>
    <w:unhideWhenUsed/>
    <w:rsid w:val="00734212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34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4212"/>
    <w:rPr>
      <w:rFonts w:ascii="Tahoma" w:hAnsi="Tahoma" w:cs="Tahoma"/>
      <w:sz w:val="16"/>
      <w:szCs w:val="16"/>
    </w:rPr>
  </w:style>
  <w:style w:type="character" w:styleId="ae">
    <w:name w:val="line number"/>
    <w:basedOn w:val="a0"/>
    <w:uiPriority w:val="99"/>
    <w:semiHidden/>
    <w:unhideWhenUsed/>
    <w:rsid w:val="00F25DEE"/>
  </w:style>
  <w:style w:type="paragraph" w:customStyle="1" w:styleId="22">
    <w:name w:val="Основной текст с отступом 22"/>
    <w:basedOn w:val="a"/>
    <w:rsid w:val="00AB30B6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571DD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71DD3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71DD3"/>
    <w:rPr>
      <w:vertAlign w:val="superscript"/>
    </w:rPr>
  </w:style>
  <w:style w:type="paragraph" w:customStyle="1" w:styleId="12">
    <w:name w:val="заголовок 1"/>
    <w:basedOn w:val="a"/>
    <w:next w:val="a"/>
    <w:rsid w:val="00203EA8"/>
    <w:pPr>
      <w:keepNext/>
      <w:tabs>
        <w:tab w:val="left" w:pos="0"/>
        <w:tab w:val="left" w:pos="2552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2">
    <w:name w:val="Body Text"/>
    <w:basedOn w:val="a"/>
    <w:link w:val="af3"/>
    <w:rsid w:val="00AC2C03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19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AC2C03"/>
    <w:rPr>
      <w:rFonts w:ascii="Arial" w:eastAsia="Times New Roman" w:hAnsi="Arial" w:cs="Times New Roman"/>
      <w:color w:val="000000"/>
      <w:sz w:val="19"/>
      <w:szCs w:val="20"/>
      <w:lang w:eastAsia="ru-RU"/>
    </w:rPr>
  </w:style>
  <w:style w:type="paragraph" w:customStyle="1" w:styleId="af4">
    <w:name w:val="Àáçàö ïðàâèë"/>
    <w:rsid w:val="00AC2C03"/>
    <w:pPr>
      <w:spacing w:before="40" w:after="4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35">
    <w:name w:val="xl35"/>
    <w:basedOn w:val="a"/>
    <w:rsid w:val="00AC2C03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NTHelvetica/Cyrillic"/>
      <w:sz w:val="24"/>
      <w:szCs w:val="24"/>
      <w:lang w:eastAsia="ru-RU"/>
    </w:rPr>
  </w:style>
  <w:style w:type="paragraph" w:customStyle="1" w:styleId="af5">
    <w:name w:val="Абзац правил"/>
    <w:rsid w:val="00AC2C03"/>
    <w:pPr>
      <w:spacing w:before="40" w:after="4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6">
    <w:name w:val="бычный"/>
    <w:link w:val="af7"/>
    <w:rsid w:val="00AC2C03"/>
    <w:pPr>
      <w:widowControl w:val="0"/>
      <w:spacing w:after="0" w:line="240" w:lineRule="auto"/>
      <w:ind w:firstLine="709"/>
      <w:jc w:val="both"/>
    </w:pPr>
    <w:rPr>
      <w:rFonts w:ascii="Journal" w:eastAsia="Times New Roman" w:hAnsi="Journal" w:cs="Times New Roman"/>
      <w:sz w:val="24"/>
      <w:szCs w:val="20"/>
      <w:lang w:eastAsia="ru-RU"/>
    </w:rPr>
  </w:style>
  <w:style w:type="character" w:customStyle="1" w:styleId="af7">
    <w:name w:val="бычный Знак"/>
    <w:link w:val="af6"/>
    <w:rsid w:val="00AC2C03"/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8">
    <w:name w:val="8 пт (нум. список)"/>
    <w:basedOn w:val="a"/>
    <w:semiHidden/>
    <w:rsid w:val="00D27B56"/>
    <w:pPr>
      <w:widowControl w:val="0"/>
      <w:numPr>
        <w:ilvl w:val="2"/>
        <w:numId w:val="25"/>
      </w:numPr>
      <w:spacing w:before="40" w:after="40" w:line="240" w:lineRule="auto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D27B56"/>
    <w:pPr>
      <w:widowControl w:val="0"/>
      <w:numPr>
        <w:ilvl w:val="1"/>
        <w:numId w:val="25"/>
      </w:num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479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4791C"/>
    <w:rPr>
      <w:sz w:val="16"/>
      <w:szCs w:val="16"/>
    </w:rPr>
  </w:style>
  <w:style w:type="paragraph" w:customStyle="1" w:styleId="af8">
    <w:name w:val="Вопросы"/>
    <w:basedOn w:val="a"/>
    <w:rsid w:val="0004791C"/>
    <w:pPr>
      <w:spacing w:after="0" w:line="240" w:lineRule="auto"/>
      <w:ind w:left="284" w:hanging="284"/>
      <w:jc w:val="both"/>
    </w:pPr>
    <w:rPr>
      <w:rFonts w:ascii="NTHelvetica/Cyrillic" w:eastAsia="Times New Roman" w:hAnsi="NTHelvetica/Cyrillic" w:cs="Times New Roman"/>
      <w:sz w:val="20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A63DCF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63DCF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A63DCF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63DCF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63DCF"/>
    <w:rPr>
      <w:b/>
      <w:bCs/>
      <w:sz w:val="20"/>
      <w:szCs w:val="20"/>
    </w:rPr>
  </w:style>
  <w:style w:type="paragraph" w:customStyle="1" w:styleId="caaieiaie3">
    <w:name w:val="caaieiaie 3"/>
    <w:basedOn w:val="a"/>
    <w:next w:val="a"/>
    <w:rsid w:val="00C84577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customStyle="1" w:styleId="210">
    <w:name w:val="Основной текст 21"/>
    <w:basedOn w:val="a"/>
    <w:rsid w:val="00C845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BodyText21">
    <w:name w:val="Body Text 21"/>
    <w:basedOn w:val="a"/>
    <w:rsid w:val="00C84577"/>
    <w:pPr>
      <w:widowControl w:val="0"/>
      <w:spacing w:after="0" w:line="240" w:lineRule="auto"/>
      <w:jc w:val="both"/>
    </w:pPr>
    <w:rPr>
      <w:rFonts w:ascii="Tahoma" w:eastAsia="Times New Roman" w:hAnsi="Tahoma" w:cs="Times New Roman"/>
      <w:sz w:val="16"/>
      <w:szCs w:val="20"/>
      <w:lang w:eastAsia="ru-RU"/>
    </w:rPr>
  </w:style>
  <w:style w:type="paragraph" w:styleId="afe">
    <w:name w:val="Normal (Web)"/>
    <w:basedOn w:val="a"/>
    <w:uiPriority w:val="99"/>
    <w:unhideWhenUsed/>
    <w:rsid w:val="00171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arant.ru/products/ipo/prime/doc/404963193/?ysclid=l6uuyaae9g26691015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ife@sogaz-lif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34EA0-25AF-4A6C-8477-2E8550CB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Богородская Наталия Сергеевна</dc:creator>
  <cp:lastModifiedBy>User</cp:lastModifiedBy>
  <cp:revision>2</cp:revision>
  <cp:lastPrinted>2021-08-02T11:46:00Z</cp:lastPrinted>
  <dcterms:created xsi:type="dcterms:W3CDTF">2023-05-04T11:57:00Z</dcterms:created>
  <dcterms:modified xsi:type="dcterms:W3CDTF">2023-05-04T11:57:00Z</dcterms:modified>
</cp:coreProperties>
</file>